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A7C0" w14:textId="6D2884E4" w:rsidR="009873D1" w:rsidRPr="00877FF3" w:rsidRDefault="004C093A">
      <w:pPr>
        <w:rPr>
          <w:sz w:val="24"/>
          <w:szCs w:val="24"/>
        </w:rPr>
      </w:pPr>
      <w:r w:rsidRPr="004C093A">
        <w:rPr>
          <w:sz w:val="24"/>
          <w:szCs w:val="24"/>
        </w:rPr>
        <w:t>Arkivsak-dok</w:t>
      </w:r>
      <w:r w:rsidRPr="00877FF3">
        <w:rPr>
          <w:sz w:val="24"/>
          <w:szCs w:val="24"/>
        </w:rPr>
        <w:t>.</w:t>
      </w:r>
      <w:r w:rsidRPr="00877FF3">
        <w:rPr>
          <w:sz w:val="24"/>
          <w:szCs w:val="24"/>
        </w:rPr>
        <w:tab/>
      </w:r>
      <w:r w:rsidRPr="00877FF3">
        <w:rPr>
          <w:sz w:val="24"/>
          <w:szCs w:val="24"/>
        </w:rPr>
        <w:tab/>
      </w:r>
      <w:r w:rsidR="00C751D4">
        <w:rPr>
          <w:sz w:val="24"/>
          <w:szCs w:val="24"/>
        </w:rPr>
        <w:t>15 - 16</w:t>
      </w:r>
      <w:r w:rsidR="00720FD8" w:rsidRPr="00877FF3">
        <w:rPr>
          <w:sz w:val="24"/>
          <w:szCs w:val="24"/>
        </w:rPr>
        <w:tab/>
      </w:r>
      <w:r w:rsidR="00B30221" w:rsidRPr="00877FF3">
        <w:rPr>
          <w:sz w:val="24"/>
          <w:szCs w:val="24"/>
        </w:rPr>
        <w:tab/>
      </w:r>
      <w:r w:rsidRPr="00877FF3">
        <w:rPr>
          <w:sz w:val="24"/>
          <w:szCs w:val="24"/>
        </w:rPr>
        <w:tab/>
      </w:r>
      <w:r w:rsidRPr="00877FF3">
        <w:rPr>
          <w:sz w:val="24"/>
          <w:szCs w:val="24"/>
        </w:rPr>
        <w:tab/>
      </w:r>
      <w:r w:rsidRPr="00877FF3">
        <w:rPr>
          <w:sz w:val="24"/>
          <w:szCs w:val="24"/>
        </w:rPr>
        <w:tab/>
      </w:r>
      <w:r w:rsidRPr="00877FF3">
        <w:rPr>
          <w:sz w:val="24"/>
          <w:szCs w:val="24"/>
        </w:rPr>
        <w:tab/>
      </w:r>
      <w:r w:rsidR="00265A6A" w:rsidRPr="00877FF3">
        <w:rPr>
          <w:rFonts w:eastAsia="Times New Roman"/>
          <w:noProof/>
        </w:rPr>
        <w:drawing>
          <wp:inline distT="0" distB="0" distL="0" distR="0" wp14:anchorId="5809A7E3" wp14:editId="057AA75B">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14:paraId="263CBF52" w14:textId="529C7F5B" w:rsidR="00871631" w:rsidRPr="00877FF3" w:rsidRDefault="004C093A">
      <w:pPr>
        <w:rPr>
          <w:sz w:val="24"/>
          <w:szCs w:val="24"/>
        </w:rPr>
      </w:pPr>
      <w:r w:rsidRPr="00877FF3">
        <w:rPr>
          <w:sz w:val="24"/>
          <w:szCs w:val="24"/>
        </w:rPr>
        <w:t>Saksbehandler:</w:t>
      </w:r>
      <w:r w:rsidR="00306226">
        <w:rPr>
          <w:sz w:val="24"/>
          <w:szCs w:val="24"/>
        </w:rPr>
        <w:tab/>
      </w:r>
      <w:r w:rsidR="00871631" w:rsidRPr="00877FF3">
        <w:rPr>
          <w:sz w:val="24"/>
          <w:szCs w:val="24"/>
        </w:rPr>
        <w:t>Rune Magne Johannessen</w:t>
      </w:r>
    </w:p>
    <w:p w14:paraId="03846E81" w14:textId="77777777" w:rsidR="009873D1" w:rsidRPr="00877FF3" w:rsidRDefault="009873D1">
      <w:pPr>
        <w:rPr>
          <w:sz w:val="24"/>
          <w:szCs w:val="24"/>
        </w:rPr>
      </w:pPr>
    </w:p>
    <w:p w14:paraId="0A9009CE" w14:textId="77777777" w:rsidR="004C093A" w:rsidRPr="00877FF3" w:rsidRDefault="004C093A" w:rsidP="004C093A">
      <w:pPr>
        <w:rPr>
          <w:sz w:val="24"/>
          <w:szCs w:val="24"/>
        </w:rPr>
      </w:pPr>
      <w:r w:rsidRPr="00877FF3">
        <w:rPr>
          <w:sz w:val="24"/>
          <w:szCs w:val="24"/>
        </w:rPr>
        <w:t>Behandles av:</w:t>
      </w:r>
      <w:r w:rsidRPr="00877FF3">
        <w:rPr>
          <w:sz w:val="24"/>
          <w:szCs w:val="24"/>
        </w:rPr>
        <w:tab/>
      </w:r>
      <w:r w:rsidRPr="00877FF3">
        <w:rPr>
          <w:sz w:val="24"/>
          <w:szCs w:val="24"/>
        </w:rPr>
        <w:tab/>
      </w:r>
      <w:r w:rsidRPr="00877FF3">
        <w:rPr>
          <w:sz w:val="24"/>
          <w:szCs w:val="24"/>
        </w:rPr>
        <w:tab/>
      </w:r>
      <w:r w:rsidRPr="00877FF3">
        <w:rPr>
          <w:sz w:val="24"/>
          <w:szCs w:val="24"/>
        </w:rPr>
        <w:tab/>
      </w:r>
      <w:r w:rsidRPr="00877FF3">
        <w:rPr>
          <w:sz w:val="24"/>
          <w:szCs w:val="24"/>
        </w:rPr>
        <w:tab/>
      </w:r>
      <w:r w:rsidRPr="00877FF3">
        <w:rPr>
          <w:sz w:val="24"/>
          <w:szCs w:val="24"/>
        </w:rPr>
        <w:tab/>
      </w:r>
      <w:r w:rsidR="00B30CC1" w:rsidRPr="00877FF3">
        <w:rPr>
          <w:sz w:val="24"/>
          <w:szCs w:val="24"/>
        </w:rPr>
        <w:tab/>
      </w:r>
      <w:r w:rsidRPr="00877FF3">
        <w:rPr>
          <w:sz w:val="24"/>
          <w:szCs w:val="24"/>
        </w:rPr>
        <w:t>Møtedato:</w:t>
      </w:r>
      <w:r w:rsidR="009435FB" w:rsidRPr="00877FF3">
        <w:rPr>
          <w:sz w:val="24"/>
          <w:szCs w:val="24"/>
        </w:rPr>
        <w:tab/>
      </w:r>
    </w:p>
    <w:p w14:paraId="52D4ED7D" w14:textId="77777777" w:rsidR="004E0F9A" w:rsidRPr="00877FF3" w:rsidRDefault="004C093A">
      <w:pPr>
        <w:rPr>
          <w:sz w:val="24"/>
          <w:szCs w:val="24"/>
        </w:rPr>
      </w:pPr>
      <w:r w:rsidRPr="00877FF3">
        <w:rPr>
          <w:sz w:val="24"/>
          <w:szCs w:val="24"/>
        </w:rPr>
        <w:t>Sandnes Eiendomsselskap KF</w:t>
      </w:r>
      <w:r w:rsidRPr="00877FF3">
        <w:rPr>
          <w:sz w:val="24"/>
          <w:szCs w:val="24"/>
        </w:rPr>
        <w:tab/>
      </w:r>
      <w:r w:rsidRPr="00877FF3">
        <w:rPr>
          <w:sz w:val="24"/>
          <w:szCs w:val="24"/>
        </w:rPr>
        <w:tab/>
      </w:r>
      <w:r w:rsidRPr="00877FF3">
        <w:rPr>
          <w:sz w:val="24"/>
          <w:szCs w:val="24"/>
        </w:rPr>
        <w:tab/>
      </w:r>
      <w:r w:rsidRPr="00877FF3">
        <w:rPr>
          <w:sz w:val="24"/>
          <w:szCs w:val="24"/>
        </w:rPr>
        <w:tab/>
      </w:r>
      <w:r w:rsidR="00B30CC1" w:rsidRPr="00877FF3">
        <w:rPr>
          <w:sz w:val="24"/>
          <w:szCs w:val="24"/>
        </w:rPr>
        <w:tab/>
      </w:r>
      <w:r w:rsidR="00871631" w:rsidRPr="00877FF3">
        <w:rPr>
          <w:sz w:val="24"/>
          <w:szCs w:val="24"/>
        </w:rPr>
        <w:t>1</w:t>
      </w:r>
      <w:r w:rsidR="001E3125" w:rsidRPr="00877FF3">
        <w:rPr>
          <w:sz w:val="24"/>
          <w:szCs w:val="24"/>
        </w:rPr>
        <w:t>6</w:t>
      </w:r>
      <w:r w:rsidR="006F68CE" w:rsidRPr="00877FF3">
        <w:rPr>
          <w:sz w:val="24"/>
          <w:szCs w:val="24"/>
        </w:rPr>
        <w:t>.03.201</w:t>
      </w:r>
      <w:r w:rsidR="00871631" w:rsidRPr="00877FF3">
        <w:rPr>
          <w:sz w:val="24"/>
          <w:szCs w:val="24"/>
        </w:rPr>
        <w:t>6</w:t>
      </w:r>
    </w:p>
    <w:p w14:paraId="4DA7C374" w14:textId="77777777" w:rsidR="00425C04" w:rsidRPr="00877FF3" w:rsidRDefault="00425C04">
      <w:pPr>
        <w:rPr>
          <w:b/>
          <w:sz w:val="28"/>
          <w:szCs w:val="28"/>
          <w:u w:val="single"/>
        </w:rPr>
      </w:pPr>
    </w:p>
    <w:p w14:paraId="38021A53" w14:textId="77777777" w:rsidR="00720FD8" w:rsidRPr="00877FF3" w:rsidRDefault="00871631">
      <w:pPr>
        <w:rPr>
          <w:b/>
          <w:sz w:val="28"/>
          <w:szCs w:val="28"/>
          <w:u w:val="single"/>
        </w:rPr>
      </w:pPr>
      <w:r w:rsidRPr="00877FF3">
        <w:rPr>
          <w:b/>
          <w:sz w:val="28"/>
          <w:szCs w:val="28"/>
          <w:u w:val="single"/>
        </w:rPr>
        <w:t xml:space="preserve">Godkjenning av foretakets </w:t>
      </w:r>
      <w:r w:rsidR="00372457">
        <w:rPr>
          <w:b/>
          <w:sz w:val="28"/>
          <w:szCs w:val="28"/>
          <w:u w:val="single"/>
        </w:rPr>
        <w:t>Byggehåndbok</w:t>
      </w:r>
    </w:p>
    <w:p w14:paraId="43B8AC2E" w14:textId="77777777" w:rsidR="00720FD8" w:rsidRPr="00877FF3" w:rsidRDefault="00720FD8">
      <w:pPr>
        <w:rPr>
          <w:b/>
          <w:sz w:val="28"/>
          <w:szCs w:val="28"/>
          <w:u w:val="single"/>
        </w:rPr>
      </w:pPr>
    </w:p>
    <w:p w14:paraId="1EB24C3C" w14:textId="77777777" w:rsidR="00B107B7" w:rsidRPr="00877FF3" w:rsidRDefault="00265A6A">
      <w:pPr>
        <w:rPr>
          <w:sz w:val="28"/>
          <w:szCs w:val="28"/>
        </w:rPr>
      </w:pPr>
      <w:r w:rsidRPr="00877FF3">
        <w:rPr>
          <w:b/>
          <w:sz w:val="28"/>
          <w:szCs w:val="28"/>
          <w:u w:val="single"/>
        </w:rPr>
        <w:t>Bakgrunn for saken:</w:t>
      </w:r>
    </w:p>
    <w:p w14:paraId="39236660" w14:textId="77777777" w:rsidR="00DF7698" w:rsidRPr="00877FF3" w:rsidRDefault="001E3125" w:rsidP="00B30221">
      <w:r w:rsidRPr="00877FF3">
        <w:t xml:space="preserve">Sandnes Eiendomsselskap KF </w:t>
      </w:r>
      <w:r w:rsidR="007F735E" w:rsidRPr="00877FF3">
        <w:t xml:space="preserve">ser behov for en </w:t>
      </w:r>
      <w:r w:rsidR="00372457">
        <w:t>Byggehåndbok</w:t>
      </w:r>
      <w:r w:rsidR="007F735E" w:rsidRPr="00877FF3">
        <w:t xml:space="preserve"> for bruk som premissgiver i </w:t>
      </w:r>
      <w:r w:rsidR="00871631" w:rsidRPr="00877FF3">
        <w:t xml:space="preserve">foretakets </w:t>
      </w:r>
      <w:r w:rsidR="00441E06" w:rsidRPr="00877FF3">
        <w:t xml:space="preserve">gjennomføring av </w:t>
      </w:r>
      <w:r w:rsidR="00871631" w:rsidRPr="00877FF3">
        <w:t xml:space="preserve">byggeprosjekter. </w:t>
      </w:r>
      <w:r w:rsidR="00372457">
        <w:t>Byggehåndboken</w:t>
      </w:r>
      <w:r w:rsidR="00441E06" w:rsidRPr="00877FF3">
        <w:t>s</w:t>
      </w:r>
      <w:r w:rsidR="00AF2943" w:rsidRPr="00877FF3">
        <w:t xml:space="preserve"> tiltenkte funksjon er å </w:t>
      </w:r>
      <w:r w:rsidR="00871631" w:rsidRPr="00877FF3">
        <w:t xml:space="preserve">ivareta de føringer som ligger forankret i </w:t>
      </w:r>
      <w:r w:rsidR="00441E06" w:rsidRPr="00877FF3">
        <w:t xml:space="preserve">gjeldene </w:t>
      </w:r>
      <w:r w:rsidR="00871631" w:rsidRPr="00877FF3">
        <w:t>lovverk</w:t>
      </w:r>
      <w:r w:rsidR="00441E06" w:rsidRPr="00877FF3">
        <w:t xml:space="preserve"> og vedtatte styrende dokument for Sandnes kommune så som k</w:t>
      </w:r>
      <w:r w:rsidR="00871631" w:rsidRPr="00877FF3">
        <w:t>ommuneplan</w:t>
      </w:r>
      <w:r w:rsidR="0031070C" w:rsidRPr="00877FF3">
        <w:t xml:space="preserve">s </w:t>
      </w:r>
      <w:r w:rsidR="006F6E89" w:rsidRPr="00877FF3">
        <w:t xml:space="preserve">arealdel, </w:t>
      </w:r>
      <w:r w:rsidR="0031070C" w:rsidRPr="00877FF3">
        <w:t xml:space="preserve">samfunnsdel </w:t>
      </w:r>
      <w:r w:rsidR="006F6E89" w:rsidRPr="00877FF3">
        <w:t>og m</w:t>
      </w:r>
      <w:r w:rsidR="0031070C" w:rsidRPr="00877FF3">
        <w:t xml:space="preserve">iljøplan </w:t>
      </w:r>
      <w:r w:rsidR="00DC2341" w:rsidRPr="00877FF3">
        <w:t>med tanke på kvalitets- og funksjonskrav.</w:t>
      </w:r>
      <w:r w:rsidR="002645D4" w:rsidRPr="00877FF3">
        <w:t xml:space="preserve"> Sandnes Eiendomsselskap KF bygger, forvalter og drifter bygg</w:t>
      </w:r>
      <w:r w:rsidR="00B857A1" w:rsidRPr="00877FF3">
        <w:t xml:space="preserve"> som skal være i bruk </w:t>
      </w:r>
      <w:r w:rsidR="002645D4" w:rsidRPr="00877FF3">
        <w:t>gjennom mange år og en målsetting er derfor å prosjektere og bygg</w:t>
      </w:r>
      <w:r w:rsidR="00576969" w:rsidRPr="00877FF3">
        <w:t xml:space="preserve">e i en kvalitet som gir lave </w:t>
      </w:r>
      <w:r w:rsidR="0031070C" w:rsidRPr="00877FF3">
        <w:t xml:space="preserve">drift- og </w:t>
      </w:r>
      <w:r w:rsidR="00097EC0">
        <w:t>v</w:t>
      </w:r>
      <w:r w:rsidR="0031070C" w:rsidRPr="00877FF3">
        <w:t>edlikeholdskostnader</w:t>
      </w:r>
      <w:r w:rsidR="00576969" w:rsidRPr="00877FF3">
        <w:t>.</w:t>
      </w:r>
    </w:p>
    <w:p w14:paraId="1E1B3CC8" w14:textId="77777777" w:rsidR="00720FD8" w:rsidRPr="00877FF3" w:rsidRDefault="00265A6A" w:rsidP="00B30221">
      <w:pPr>
        <w:rPr>
          <w:b/>
          <w:sz w:val="28"/>
          <w:szCs w:val="28"/>
          <w:u w:val="single"/>
        </w:rPr>
      </w:pPr>
      <w:r w:rsidRPr="00877FF3">
        <w:rPr>
          <w:b/>
          <w:sz w:val="28"/>
          <w:szCs w:val="28"/>
          <w:u w:val="single"/>
        </w:rPr>
        <w:t>Saksopplysninger:</w:t>
      </w:r>
    </w:p>
    <w:p w14:paraId="15F77836" w14:textId="5C3563C8" w:rsidR="00DC2341" w:rsidRPr="00877FF3" w:rsidRDefault="00DC2341" w:rsidP="00DC2341">
      <w:r w:rsidRPr="00877FF3">
        <w:t>Sandnes Eiendomsselskap KF har brukt prosjekteringsanvisninger for de enkelte fag som del av konkurransegrunnlag ved anbudsutlysninger de siste årene. Disse har ikke vært ensartet og har blitt tilpasset det enkelte prosjekt</w:t>
      </w:r>
      <w:r w:rsidR="00B857A1" w:rsidRPr="00877FF3">
        <w:t>,</w:t>
      </w:r>
      <w:r w:rsidRPr="00877FF3">
        <w:t xml:space="preserve"> noe som har medført at foretakets krav til kvalitet og funksjon ikke har </w:t>
      </w:r>
      <w:r w:rsidR="001D04C5" w:rsidRPr="00877FF3">
        <w:t>er ensartet</w:t>
      </w:r>
      <w:r w:rsidR="002645D4" w:rsidRPr="00877FF3">
        <w:t xml:space="preserve"> i de ulike byggene. </w:t>
      </w:r>
      <w:r w:rsidRPr="00877FF3">
        <w:t xml:space="preserve">Dette kan </w:t>
      </w:r>
      <w:r w:rsidR="002645D4" w:rsidRPr="00877FF3">
        <w:t xml:space="preserve">gi </w:t>
      </w:r>
      <w:r w:rsidRPr="00877FF3">
        <w:t>økonomiske</w:t>
      </w:r>
      <w:r w:rsidR="002645D4" w:rsidRPr="00877FF3">
        <w:t>-</w:t>
      </w:r>
      <w:r w:rsidRPr="00877FF3">
        <w:t>, kvalitet og funksjonsmessig negative konsekvenser</w:t>
      </w:r>
      <w:r w:rsidR="00B857A1" w:rsidRPr="00877FF3">
        <w:t xml:space="preserve"> for bygningsmassen</w:t>
      </w:r>
      <w:r w:rsidR="002645D4" w:rsidRPr="00877FF3">
        <w:t xml:space="preserve"> Sandnes Eiendomsselskap KF skal forvalte og drifte gjennom mange år</w:t>
      </w:r>
      <w:r w:rsidRPr="00877FF3">
        <w:t>.</w:t>
      </w:r>
    </w:p>
    <w:p w14:paraId="51CB61E5" w14:textId="58CEB507" w:rsidR="006F6E89" w:rsidRPr="00877FF3" w:rsidRDefault="00372457" w:rsidP="00DC2341">
      <w:r>
        <w:t>Byggehåndboken</w:t>
      </w:r>
      <w:r w:rsidR="006F6E89" w:rsidRPr="00877FF3">
        <w:t xml:space="preserve"> for Sandnes Eiendomsselskap KF skal presisere de forhold som synes uklare i gjelden</w:t>
      </w:r>
      <w:r w:rsidR="00306226">
        <w:t>d</w:t>
      </w:r>
      <w:r w:rsidR="006F6E89" w:rsidRPr="00877FF3">
        <w:t>e lov og forskrifter og stiller krav der en ser behov for å kreve mer for å kunne ivareta riktig kvalitet og funksjon i byggene.</w:t>
      </w:r>
    </w:p>
    <w:p w14:paraId="02776377" w14:textId="77777777" w:rsidR="00FC50C4" w:rsidRPr="00877FF3" w:rsidRDefault="00372457" w:rsidP="00FC50C4">
      <w:r>
        <w:t>Byggehåndbok</w:t>
      </w:r>
      <w:r w:rsidR="006F6E89" w:rsidRPr="00877FF3">
        <w:t xml:space="preserve"> for Sandnes Eiendomsselskap KF </w:t>
      </w:r>
      <w:r w:rsidR="00700A9D" w:rsidRPr="00877FF3">
        <w:t>er bygget opp iht. NS 3451- bygningsdelstabellen med selvstendige prosjekteringsanvisninger</w:t>
      </w:r>
      <w:r w:rsidR="00FC50C4" w:rsidRPr="00877FF3">
        <w:t xml:space="preserve"> (PA)</w:t>
      </w:r>
      <w:r w:rsidR="00700A9D" w:rsidRPr="00877FF3">
        <w:t xml:space="preserve"> for de ulike fagene</w:t>
      </w:r>
      <w:r w:rsidR="00FC50C4" w:rsidRPr="00877FF3">
        <w:t xml:space="preserve"> og ytelsesbeskrivelser (YT) for de ulike konsulenttjenestene. Prosjekteringsanvisningene vil i hovedsak omhandle forhold knyttet til de konkrete anleggene mens de mer generelle kravene til ytelser fra de prosjekterende dekkes av ytelsesbeskrivelser (YT) som inngår i kontrakten med de prosjekterende. </w:t>
      </w:r>
    </w:p>
    <w:p w14:paraId="392F7478" w14:textId="77777777" w:rsidR="00230167" w:rsidRPr="00877FF3" w:rsidRDefault="00700A9D" w:rsidP="00B30221">
      <w:r w:rsidRPr="00877FF3">
        <w:lastRenderedPageBreak/>
        <w:t>En slik oppbyg</w:t>
      </w:r>
      <w:r w:rsidR="00AF2943" w:rsidRPr="00877FF3">
        <w:t xml:space="preserve">ningen </w:t>
      </w:r>
      <w:r w:rsidRPr="00877FF3">
        <w:t xml:space="preserve">vil gjøre det lettere </w:t>
      </w:r>
      <w:r w:rsidR="00AF2943" w:rsidRPr="00877FF3">
        <w:t>for de prosjekterende</w:t>
      </w:r>
      <w:r w:rsidRPr="00877FF3">
        <w:t xml:space="preserve"> å bruke </w:t>
      </w:r>
      <w:r w:rsidR="00372457">
        <w:t>Byggehåndboken</w:t>
      </w:r>
      <w:r w:rsidR="00AF2943" w:rsidRPr="00877FF3">
        <w:t xml:space="preserve">, uavhengig om det er byggherrestyrte entrepriser eller totalentreprisevarianter. </w:t>
      </w:r>
    </w:p>
    <w:p w14:paraId="6C93E7D3" w14:textId="77777777" w:rsidR="00CA70C9" w:rsidRPr="00877FF3" w:rsidRDefault="00AF2943" w:rsidP="00B30221">
      <w:r w:rsidRPr="00877FF3">
        <w:t>Målsetningen er at uavhengig av entrepriseform</w:t>
      </w:r>
      <w:r w:rsidR="00700A9D" w:rsidRPr="00877FF3">
        <w:t>,</w:t>
      </w:r>
      <w:r w:rsidRPr="00877FF3">
        <w:t xml:space="preserve"> </w:t>
      </w:r>
      <w:r w:rsidR="00700A9D" w:rsidRPr="00877FF3">
        <w:t>s</w:t>
      </w:r>
      <w:r w:rsidRPr="00877FF3">
        <w:t xml:space="preserve">kal prosjekteringsanvisningene ligger som et grunnlag for all prosjektering. Dette for å oppnå de kvaliteter og funksjoner </w:t>
      </w:r>
      <w:r w:rsidR="00DE7518" w:rsidRPr="00877FF3">
        <w:t>som Sandnes Eiendomsselskap KF mener er mest formålstjenlig for all</w:t>
      </w:r>
      <w:r w:rsidRPr="00877FF3">
        <w:t xml:space="preserve"> </w:t>
      </w:r>
      <w:r w:rsidR="00DE7518" w:rsidRPr="00877FF3">
        <w:t xml:space="preserve">bygningsmasse som oppføres, renoveres eller bygges på. </w:t>
      </w:r>
    </w:p>
    <w:p w14:paraId="01317E65" w14:textId="77777777" w:rsidR="00540ECC" w:rsidRPr="00877FF3" w:rsidRDefault="00540ECC" w:rsidP="00B30221">
      <w:r w:rsidRPr="00877FF3">
        <w:t>Alle avvik fra disse prosjekteringsanvisningen skal avvikshåndteres, slik at mulighete</w:t>
      </w:r>
      <w:r w:rsidR="00E77109" w:rsidRPr="00877FF3">
        <w:t xml:space="preserve">r og </w:t>
      </w:r>
      <w:r w:rsidRPr="00877FF3">
        <w:t xml:space="preserve">kontinuerlig forbedring </w:t>
      </w:r>
      <w:r w:rsidR="00E77109" w:rsidRPr="00877FF3">
        <w:t>blir ivaretatt</w:t>
      </w:r>
      <w:r w:rsidRPr="00877FF3">
        <w:t xml:space="preserve">. </w:t>
      </w:r>
      <w:r w:rsidR="001D04C5" w:rsidRPr="00877FF3">
        <w:t xml:space="preserve">Det legges opp til en revisjon av </w:t>
      </w:r>
      <w:r w:rsidR="00372457">
        <w:t>Byggehåndboken</w:t>
      </w:r>
      <w:r w:rsidRPr="00877FF3">
        <w:t xml:space="preserve"> </w:t>
      </w:r>
      <w:r w:rsidR="00700A9D" w:rsidRPr="00877FF3">
        <w:t>etter behov, minimum en gang årlig</w:t>
      </w:r>
      <w:r w:rsidRPr="00877FF3">
        <w:t xml:space="preserve">, med basis i </w:t>
      </w:r>
      <w:r w:rsidR="00DE7518" w:rsidRPr="00877FF3">
        <w:t xml:space="preserve">behandlede </w:t>
      </w:r>
      <w:r w:rsidRPr="00877FF3">
        <w:t>avvik</w:t>
      </w:r>
      <w:r w:rsidR="00700A9D" w:rsidRPr="00877FF3">
        <w:t xml:space="preserve">, endringer i lov og forskrift samt ved endring i styrende dokumenter for Sandnes kommune som påvirker krav stilt i </w:t>
      </w:r>
      <w:r w:rsidR="00372457">
        <w:t>Byggehåndboken</w:t>
      </w:r>
      <w:r w:rsidRPr="00877FF3">
        <w:t xml:space="preserve">. </w:t>
      </w:r>
    </w:p>
    <w:p w14:paraId="62CA9C2A" w14:textId="77777777" w:rsidR="00540ECC" w:rsidRPr="00877FF3" w:rsidRDefault="00DE7518" w:rsidP="00B30221">
      <w:r w:rsidRPr="00877FF3">
        <w:t xml:space="preserve">Prosjekteringsanvisningene er også tiltenkt </w:t>
      </w:r>
      <w:r w:rsidR="006C7EEF" w:rsidRPr="00877FF3">
        <w:t xml:space="preserve">mulighet til </w:t>
      </w:r>
      <w:r w:rsidRPr="00877FF3">
        <w:t>å</w:t>
      </w:r>
      <w:r w:rsidR="006C7EEF" w:rsidRPr="00877FF3">
        <w:t xml:space="preserve"> </w:t>
      </w:r>
      <w:r w:rsidRPr="00877FF3">
        <w:t xml:space="preserve">brukes </w:t>
      </w:r>
      <w:r w:rsidR="00540ECC" w:rsidRPr="00877FF3">
        <w:t>som sjekklister og kontrolldokumenter</w:t>
      </w:r>
      <w:r w:rsidRPr="00877FF3">
        <w:t>.</w:t>
      </w:r>
      <w:r w:rsidR="00E77109" w:rsidRPr="00877FF3">
        <w:t xml:space="preserve"> Dette </w:t>
      </w:r>
      <w:r w:rsidRPr="00877FF3">
        <w:t xml:space="preserve">kan </w:t>
      </w:r>
      <w:r w:rsidR="00E77109" w:rsidRPr="00877FF3">
        <w:t>føre til en noe forenklet prosess for prosjektlederne ved at konsulentene</w:t>
      </w:r>
      <w:r w:rsidRPr="00877FF3">
        <w:t xml:space="preserve">/prosjekterende </w:t>
      </w:r>
      <w:r w:rsidR="00E77109" w:rsidRPr="00877FF3">
        <w:t>be</w:t>
      </w:r>
      <w:r w:rsidRPr="00877FF3">
        <w:t>krefter sine leveranser/ytelser via prosjekteringsanvisningene.</w:t>
      </w:r>
    </w:p>
    <w:p w14:paraId="11D5EF4C" w14:textId="77777777" w:rsidR="00E77109" w:rsidRPr="00877FF3" w:rsidRDefault="00DE7518" w:rsidP="00B30221">
      <w:r w:rsidRPr="00877FF3">
        <w:t xml:space="preserve">Omfanget av prosjekteringsanvisningene er ikke uttømmende og det kan derfor bli behov for å </w:t>
      </w:r>
      <w:r w:rsidR="00C500EC" w:rsidRPr="00877FF3">
        <w:t xml:space="preserve">supplere </w:t>
      </w:r>
      <w:r w:rsidR="00372457">
        <w:t>Byggehåndboken</w:t>
      </w:r>
      <w:r w:rsidR="00C500EC" w:rsidRPr="00877FF3">
        <w:t xml:space="preserve"> med ytterlige prosjekteringsanvisninger, dette legges i så fall fram for styret i en egen sak som omhandler revisjon av </w:t>
      </w:r>
      <w:r w:rsidR="00372457">
        <w:t>Byggehåndboken</w:t>
      </w:r>
      <w:r w:rsidRPr="00877FF3">
        <w:t>.</w:t>
      </w:r>
    </w:p>
    <w:p w14:paraId="5749F519" w14:textId="77777777" w:rsidR="00CB54B8" w:rsidRPr="00877FF3" w:rsidRDefault="00CB54B8" w:rsidP="00B30221">
      <w:r w:rsidRPr="00877FF3">
        <w:t xml:space="preserve">Første versjon av </w:t>
      </w:r>
      <w:r w:rsidR="00372457">
        <w:t>Byggehåndbok</w:t>
      </w:r>
      <w:r w:rsidRPr="00877FF3">
        <w:t xml:space="preserve"> for Sandnes Eiendomsselskap KF legges fram med følgende prosjekteringsanvisninger:</w:t>
      </w:r>
    </w:p>
    <w:p w14:paraId="4B4CACA7" w14:textId="77777777" w:rsidR="00CB54B8" w:rsidRPr="00877FF3" w:rsidRDefault="00CB54B8" w:rsidP="00FC50C4"/>
    <w:tbl>
      <w:tblPr>
        <w:tblStyle w:val="Tabellrutenett"/>
        <w:tblW w:w="0" w:type="auto"/>
        <w:tblLook w:val="04A0" w:firstRow="1" w:lastRow="0" w:firstColumn="1" w:lastColumn="0" w:noHBand="0" w:noVBand="1"/>
      </w:tblPr>
      <w:tblGrid>
        <w:gridCol w:w="3020"/>
        <w:gridCol w:w="3021"/>
        <w:gridCol w:w="3021"/>
      </w:tblGrid>
      <w:tr w:rsidR="00CB54B8" w:rsidRPr="00877FF3" w14:paraId="385E3E9F" w14:textId="77777777" w:rsidTr="00162DC1">
        <w:tc>
          <w:tcPr>
            <w:tcW w:w="3020" w:type="dxa"/>
            <w:shd w:val="clear" w:color="auto" w:fill="D99594" w:themeFill="accent2" w:themeFillTint="99"/>
          </w:tcPr>
          <w:p w14:paraId="57886413" w14:textId="77777777" w:rsidR="00CB54B8" w:rsidRPr="00877FF3" w:rsidRDefault="00CB54B8" w:rsidP="00162DC1">
            <w:pPr>
              <w:rPr>
                <w:b/>
                <w:sz w:val="28"/>
                <w:szCs w:val="28"/>
              </w:rPr>
            </w:pPr>
            <w:r w:rsidRPr="00877FF3">
              <w:rPr>
                <w:b/>
                <w:sz w:val="28"/>
                <w:szCs w:val="28"/>
              </w:rPr>
              <w:t>ID</w:t>
            </w:r>
          </w:p>
        </w:tc>
        <w:tc>
          <w:tcPr>
            <w:tcW w:w="3021" w:type="dxa"/>
            <w:shd w:val="clear" w:color="auto" w:fill="D99594" w:themeFill="accent2" w:themeFillTint="99"/>
          </w:tcPr>
          <w:p w14:paraId="26740BD7" w14:textId="77777777" w:rsidR="00CB54B8" w:rsidRPr="00877FF3" w:rsidRDefault="00CB54B8" w:rsidP="00162DC1">
            <w:pPr>
              <w:rPr>
                <w:b/>
                <w:sz w:val="28"/>
                <w:szCs w:val="28"/>
              </w:rPr>
            </w:pPr>
            <w:r w:rsidRPr="00877FF3">
              <w:rPr>
                <w:b/>
                <w:sz w:val="28"/>
                <w:szCs w:val="28"/>
              </w:rPr>
              <w:t>Navn</w:t>
            </w:r>
          </w:p>
        </w:tc>
        <w:tc>
          <w:tcPr>
            <w:tcW w:w="3021" w:type="dxa"/>
            <w:shd w:val="clear" w:color="auto" w:fill="D99594" w:themeFill="accent2" w:themeFillTint="99"/>
          </w:tcPr>
          <w:p w14:paraId="4CF6EFE7" w14:textId="77777777" w:rsidR="00CB54B8" w:rsidRPr="00877FF3" w:rsidRDefault="00CB54B8" w:rsidP="00162DC1">
            <w:pPr>
              <w:rPr>
                <w:b/>
                <w:sz w:val="28"/>
                <w:szCs w:val="28"/>
              </w:rPr>
            </w:pPr>
            <w:r w:rsidRPr="00877FF3">
              <w:rPr>
                <w:b/>
                <w:sz w:val="28"/>
                <w:szCs w:val="28"/>
              </w:rPr>
              <w:t>Ansvarlig</w:t>
            </w:r>
          </w:p>
        </w:tc>
      </w:tr>
      <w:tr w:rsidR="00CB54B8" w:rsidRPr="00877FF3" w14:paraId="3A07808B" w14:textId="77777777" w:rsidTr="00162DC1">
        <w:tc>
          <w:tcPr>
            <w:tcW w:w="9062" w:type="dxa"/>
            <w:gridSpan w:val="3"/>
            <w:shd w:val="clear" w:color="auto" w:fill="E5B8B7" w:themeFill="accent2" w:themeFillTint="66"/>
          </w:tcPr>
          <w:p w14:paraId="7D3D76E7" w14:textId="64232F83" w:rsidR="00CB54B8" w:rsidRPr="00877FF3" w:rsidRDefault="00CB54B8" w:rsidP="00F301C7">
            <w:pPr>
              <w:jc w:val="center"/>
            </w:pPr>
            <w:r w:rsidRPr="00877FF3">
              <w:t xml:space="preserve">0 – generelle </w:t>
            </w:r>
          </w:p>
        </w:tc>
      </w:tr>
      <w:tr w:rsidR="00CB54B8" w:rsidRPr="00877FF3" w14:paraId="0E55BBED" w14:textId="77777777" w:rsidTr="00162DC1">
        <w:tc>
          <w:tcPr>
            <w:tcW w:w="3020" w:type="dxa"/>
          </w:tcPr>
          <w:p w14:paraId="4CDB1B74" w14:textId="77777777" w:rsidR="00CB54B8" w:rsidRPr="00877FF3" w:rsidRDefault="00CB54B8" w:rsidP="00162DC1">
            <w:r w:rsidRPr="00877FF3">
              <w:t>PA 0100</w:t>
            </w:r>
          </w:p>
        </w:tc>
        <w:tc>
          <w:tcPr>
            <w:tcW w:w="3021" w:type="dxa"/>
          </w:tcPr>
          <w:p w14:paraId="0CB90B82" w14:textId="77777777" w:rsidR="00CB54B8" w:rsidRPr="00877FF3" w:rsidRDefault="00CB54B8" w:rsidP="00162DC1">
            <w:r w:rsidRPr="00877FF3">
              <w:t>Om prosjekteringsanvisningene</w:t>
            </w:r>
          </w:p>
        </w:tc>
        <w:tc>
          <w:tcPr>
            <w:tcW w:w="3021" w:type="dxa"/>
          </w:tcPr>
          <w:p w14:paraId="31FB2FF4" w14:textId="77777777" w:rsidR="00CB54B8" w:rsidRPr="00877FF3" w:rsidRDefault="00CB54B8" w:rsidP="00162DC1"/>
          <w:p w14:paraId="0C6B6030" w14:textId="77777777" w:rsidR="00CB54B8" w:rsidRPr="00877FF3" w:rsidRDefault="00CB54B8" w:rsidP="00162DC1">
            <w:r w:rsidRPr="00877FF3">
              <w:t>SEKF - RMJ</w:t>
            </w:r>
          </w:p>
        </w:tc>
      </w:tr>
      <w:tr w:rsidR="00CB54B8" w:rsidRPr="00877FF3" w14:paraId="3D6F4375" w14:textId="77777777" w:rsidTr="00162DC1">
        <w:tc>
          <w:tcPr>
            <w:tcW w:w="3020" w:type="dxa"/>
          </w:tcPr>
          <w:p w14:paraId="0A172634" w14:textId="77777777" w:rsidR="00CB54B8" w:rsidRPr="00877FF3" w:rsidRDefault="00CB54B8" w:rsidP="00162DC1">
            <w:r w:rsidRPr="00877FF3">
              <w:t>PA 0602</w:t>
            </w:r>
          </w:p>
        </w:tc>
        <w:tc>
          <w:tcPr>
            <w:tcW w:w="3021" w:type="dxa"/>
          </w:tcPr>
          <w:p w14:paraId="352147B9" w14:textId="77777777" w:rsidR="00CB54B8" w:rsidRPr="00877FF3" w:rsidRDefault="00CB54B8" w:rsidP="00162DC1">
            <w:r w:rsidRPr="00877FF3">
              <w:t>Tegningsnummerering</w:t>
            </w:r>
          </w:p>
        </w:tc>
        <w:tc>
          <w:tcPr>
            <w:tcW w:w="3021" w:type="dxa"/>
          </w:tcPr>
          <w:p w14:paraId="58C94BD6" w14:textId="77777777" w:rsidR="00CB54B8" w:rsidRPr="00877FF3" w:rsidRDefault="00CB54B8" w:rsidP="00162DC1">
            <w:r w:rsidRPr="00877FF3">
              <w:t>SEKF - LS</w:t>
            </w:r>
          </w:p>
        </w:tc>
      </w:tr>
      <w:tr w:rsidR="00CB54B8" w:rsidRPr="00877FF3" w14:paraId="2FF233B9" w14:textId="77777777" w:rsidTr="00162DC1">
        <w:tc>
          <w:tcPr>
            <w:tcW w:w="3020" w:type="dxa"/>
          </w:tcPr>
          <w:p w14:paraId="707BBCDD" w14:textId="77777777" w:rsidR="00CB54B8" w:rsidRPr="00877FF3" w:rsidRDefault="00CB54B8" w:rsidP="00162DC1">
            <w:r w:rsidRPr="00877FF3">
              <w:t>PA 0603-0604</w:t>
            </w:r>
          </w:p>
        </w:tc>
        <w:tc>
          <w:tcPr>
            <w:tcW w:w="3021" w:type="dxa"/>
          </w:tcPr>
          <w:p w14:paraId="56095090" w14:textId="77777777" w:rsidR="00CB54B8" w:rsidRPr="00877FF3" w:rsidRDefault="00CB54B8" w:rsidP="00162DC1">
            <w:r w:rsidRPr="00877FF3">
              <w:t>DAKmanual DAKbrann</w:t>
            </w:r>
          </w:p>
        </w:tc>
        <w:tc>
          <w:tcPr>
            <w:tcW w:w="3021" w:type="dxa"/>
          </w:tcPr>
          <w:p w14:paraId="3E647BE7" w14:textId="77777777" w:rsidR="00CB54B8" w:rsidRPr="00877FF3" w:rsidRDefault="00CB54B8" w:rsidP="00162DC1">
            <w:r w:rsidRPr="00877FF3">
              <w:t>SEKF - LS</w:t>
            </w:r>
          </w:p>
        </w:tc>
      </w:tr>
      <w:tr w:rsidR="00CB54B8" w:rsidRPr="00877FF3" w14:paraId="16954BBC" w14:textId="77777777" w:rsidTr="00162DC1">
        <w:tc>
          <w:tcPr>
            <w:tcW w:w="3020" w:type="dxa"/>
          </w:tcPr>
          <w:p w14:paraId="79B6FBC6" w14:textId="77777777" w:rsidR="00CB54B8" w:rsidRPr="00877FF3" w:rsidRDefault="00CB54B8" w:rsidP="00162DC1">
            <w:r w:rsidRPr="00877FF3">
              <w:t>PA 0605</w:t>
            </w:r>
          </w:p>
        </w:tc>
        <w:tc>
          <w:tcPr>
            <w:tcW w:w="3021" w:type="dxa"/>
          </w:tcPr>
          <w:p w14:paraId="7BE5C447" w14:textId="77777777" w:rsidR="00CB54B8" w:rsidRPr="00877FF3" w:rsidRDefault="00CB54B8" w:rsidP="00162DC1">
            <w:r w:rsidRPr="00877FF3">
              <w:t>Romnummer m/vedlegg</w:t>
            </w:r>
          </w:p>
        </w:tc>
        <w:tc>
          <w:tcPr>
            <w:tcW w:w="3021" w:type="dxa"/>
          </w:tcPr>
          <w:p w14:paraId="38A7C09E" w14:textId="77777777" w:rsidR="00CB54B8" w:rsidRPr="00877FF3" w:rsidRDefault="00CB54B8" w:rsidP="00162DC1">
            <w:r w:rsidRPr="00877FF3">
              <w:t>SEKF-TN/FH</w:t>
            </w:r>
          </w:p>
        </w:tc>
      </w:tr>
      <w:tr w:rsidR="00CB54B8" w:rsidRPr="00877FF3" w14:paraId="6BB25C95" w14:textId="77777777" w:rsidTr="00162DC1">
        <w:tc>
          <w:tcPr>
            <w:tcW w:w="3020" w:type="dxa"/>
          </w:tcPr>
          <w:p w14:paraId="78873912" w14:textId="77777777" w:rsidR="00CB54B8" w:rsidRPr="00877FF3" w:rsidRDefault="00CB54B8" w:rsidP="00162DC1">
            <w:r w:rsidRPr="00877FF3">
              <w:t>PA 0802</w:t>
            </w:r>
          </w:p>
        </w:tc>
        <w:tc>
          <w:tcPr>
            <w:tcW w:w="3021" w:type="dxa"/>
          </w:tcPr>
          <w:p w14:paraId="76A55635" w14:textId="77777777" w:rsidR="00CB54B8" w:rsidRPr="00877FF3" w:rsidRDefault="00CB54B8" w:rsidP="00162DC1">
            <w:r w:rsidRPr="00877FF3">
              <w:t>Tverrfaglig merkesystem (TFM)</w:t>
            </w:r>
          </w:p>
        </w:tc>
        <w:tc>
          <w:tcPr>
            <w:tcW w:w="3021" w:type="dxa"/>
          </w:tcPr>
          <w:p w14:paraId="3FE91408" w14:textId="77777777" w:rsidR="00CB54B8" w:rsidRPr="00877FF3" w:rsidRDefault="00CB54B8" w:rsidP="00162DC1">
            <w:r w:rsidRPr="00877FF3">
              <w:t>SEKF – TN/FH</w:t>
            </w:r>
          </w:p>
        </w:tc>
      </w:tr>
      <w:tr w:rsidR="00CB54B8" w:rsidRPr="00877FF3" w14:paraId="4209FFEF" w14:textId="77777777" w:rsidTr="00162DC1">
        <w:tc>
          <w:tcPr>
            <w:tcW w:w="3020" w:type="dxa"/>
          </w:tcPr>
          <w:p w14:paraId="3496ACA0" w14:textId="77777777" w:rsidR="00CB54B8" w:rsidRPr="00877FF3" w:rsidRDefault="00CB54B8" w:rsidP="00162DC1">
            <w:r w:rsidRPr="00877FF3">
              <w:t>PA 0803</w:t>
            </w:r>
          </w:p>
        </w:tc>
        <w:tc>
          <w:tcPr>
            <w:tcW w:w="3021" w:type="dxa"/>
          </w:tcPr>
          <w:p w14:paraId="13695091" w14:textId="77777777" w:rsidR="00CB54B8" w:rsidRPr="00877FF3" w:rsidRDefault="00CB54B8" w:rsidP="00162DC1">
            <w:r w:rsidRPr="00877FF3">
              <w:t>ID-nummer merking skilter</w:t>
            </w:r>
          </w:p>
        </w:tc>
        <w:tc>
          <w:tcPr>
            <w:tcW w:w="3021" w:type="dxa"/>
          </w:tcPr>
          <w:p w14:paraId="4A44875E" w14:textId="77777777" w:rsidR="00CB54B8" w:rsidRPr="00877FF3" w:rsidRDefault="00CB54B8" w:rsidP="00162DC1">
            <w:r w:rsidRPr="00877FF3">
              <w:t>SEKF – TN/FH</w:t>
            </w:r>
          </w:p>
        </w:tc>
      </w:tr>
      <w:tr w:rsidR="00CB54B8" w:rsidRPr="00877FF3" w14:paraId="00A877EE" w14:textId="77777777" w:rsidTr="00162DC1">
        <w:tc>
          <w:tcPr>
            <w:tcW w:w="9062" w:type="dxa"/>
            <w:gridSpan w:val="3"/>
            <w:shd w:val="clear" w:color="auto" w:fill="E5B8B7" w:themeFill="accent2" w:themeFillTint="66"/>
          </w:tcPr>
          <w:p w14:paraId="2FE1B34E" w14:textId="22BA678C" w:rsidR="00CB54B8" w:rsidRPr="00877FF3" w:rsidRDefault="00CB54B8" w:rsidP="00F301C7">
            <w:pPr>
              <w:jc w:val="center"/>
            </w:pPr>
            <w:r w:rsidRPr="00877FF3">
              <w:t>2 – Arkitektur og bygningsfag</w:t>
            </w:r>
          </w:p>
        </w:tc>
      </w:tr>
      <w:tr w:rsidR="00CB54B8" w:rsidRPr="00877FF3" w14:paraId="3878384C" w14:textId="77777777" w:rsidTr="00162DC1">
        <w:tc>
          <w:tcPr>
            <w:tcW w:w="3020" w:type="dxa"/>
          </w:tcPr>
          <w:p w14:paraId="5A0D889A" w14:textId="77777777" w:rsidR="00CB54B8" w:rsidRPr="00877FF3" w:rsidRDefault="00CB54B8" w:rsidP="00162DC1">
            <w:r w:rsidRPr="00877FF3">
              <w:t>PA 2001</w:t>
            </w:r>
          </w:p>
        </w:tc>
        <w:tc>
          <w:tcPr>
            <w:tcW w:w="3021" w:type="dxa"/>
          </w:tcPr>
          <w:p w14:paraId="543E5D0D" w14:textId="77777777" w:rsidR="00CB54B8" w:rsidRPr="00877FF3" w:rsidRDefault="00CB54B8" w:rsidP="00162DC1">
            <w:r w:rsidRPr="00877FF3">
              <w:t>Bygningsteknisk</w:t>
            </w:r>
          </w:p>
        </w:tc>
        <w:tc>
          <w:tcPr>
            <w:tcW w:w="3021" w:type="dxa"/>
          </w:tcPr>
          <w:p w14:paraId="7784B09C" w14:textId="77777777" w:rsidR="00CB54B8" w:rsidRPr="00877FF3" w:rsidRDefault="00CB54B8" w:rsidP="00162DC1">
            <w:r w:rsidRPr="00877FF3">
              <w:t>SEKF – GF/JH</w:t>
            </w:r>
          </w:p>
        </w:tc>
      </w:tr>
      <w:tr w:rsidR="00CB54B8" w:rsidRPr="00877FF3" w14:paraId="4C51202C" w14:textId="77777777" w:rsidTr="00162DC1">
        <w:tc>
          <w:tcPr>
            <w:tcW w:w="9062" w:type="dxa"/>
            <w:gridSpan w:val="3"/>
            <w:shd w:val="clear" w:color="auto" w:fill="E5B8B7" w:themeFill="accent2" w:themeFillTint="66"/>
          </w:tcPr>
          <w:p w14:paraId="005808AA" w14:textId="6EA74978" w:rsidR="00CB54B8" w:rsidRPr="00877FF3" w:rsidRDefault="00CB54B8" w:rsidP="00F301C7">
            <w:pPr>
              <w:jc w:val="center"/>
            </w:pPr>
            <w:r w:rsidRPr="00877FF3">
              <w:t>3 – VVS-tekniske installasjoner</w:t>
            </w:r>
          </w:p>
        </w:tc>
      </w:tr>
      <w:tr w:rsidR="00CB54B8" w:rsidRPr="00877FF3" w14:paraId="701C078F" w14:textId="77777777" w:rsidTr="00162DC1">
        <w:tc>
          <w:tcPr>
            <w:tcW w:w="3020" w:type="dxa"/>
          </w:tcPr>
          <w:p w14:paraId="5F4C1D96" w14:textId="77777777" w:rsidR="00CB54B8" w:rsidRPr="00877FF3" w:rsidRDefault="00CB54B8" w:rsidP="00162DC1">
            <w:r w:rsidRPr="00877FF3">
              <w:t>PA 3001</w:t>
            </w:r>
          </w:p>
        </w:tc>
        <w:tc>
          <w:tcPr>
            <w:tcW w:w="3021" w:type="dxa"/>
          </w:tcPr>
          <w:p w14:paraId="0617F769" w14:textId="77777777" w:rsidR="00CB54B8" w:rsidRPr="00877FF3" w:rsidRDefault="00CB54B8" w:rsidP="00162DC1">
            <w:r w:rsidRPr="00877FF3">
              <w:t xml:space="preserve">VVS-teknisk prosjektering </w:t>
            </w:r>
          </w:p>
        </w:tc>
        <w:tc>
          <w:tcPr>
            <w:tcW w:w="3021" w:type="dxa"/>
          </w:tcPr>
          <w:p w14:paraId="607B2A8B" w14:textId="77777777" w:rsidR="00CB54B8" w:rsidRPr="00877FF3" w:rsidRDefault="00CB54B8" w:rsidP="00162DC1">
            <w:r w:rsidRPr="00877FF3">
              <w:t>SEKF – FH</w:t>
            </w:r>
          </w:p>
        </w:tc>
      </w:tr>
      <w:tr w:rsidR="00CB54B8" w:rsidRPr="00877FF3" w14:paraId="77C73C36" w14:textId="77777777" w:rsidTr="00F301C7">
        <w:trPr>
          <w:trHeight w:val="320"/>
        </w:trPr>
        <w:tc>
          <w:tcPr>
            <w:tcW w:w="9062" w:type="dxa"/>
            <w:gridSpan w:val="3"/>
            <w:shd w:val="clear" w:color="auto" w:fill="E5B8B7" w:themeFill="accent2" w:themeFillTint="66"/>
          </w:tcPr>
          <w:p w14:paraId="03A1F882" w14:textId="27331B33" w:rsidR="00CB54B8" w:rsidRPr="00877FF3" w:rsidRDefault="00CB54B8" w:rsidP="00F301C7">
            <w:pPr>
              <w:jc w:val="center"/>
            </w:pPr>
            <w:r w:rsidRPr="00877FF3">
              <w:t>4 – Elkraft tekniske installasjoner</w:t>
            </w:r>
          </w:p>
        </w:tc>
      </w:tr>
      <w:tr w:rsidR="00CB54B8" w:rsidRPr="00877FF3" w14:paraId="648E7FEC" w14:textId="77777777" w:rsidTr="00162DC1">
        <w:tc>
          <w:tcPr>
            <w:tcW w:w="3020" w:type="dxa"/>
          </w:tcPr>
          <w:p w14:paraId="315DCB2B" w14:textId="77777777" w:rsidR="00CB54B8" w:rsidRPr="00877FF3" w:rsidRDefault="00CB54B8" w:rsidP="00162DC1">
            <w:r w:rsidRPr="00877FF3">
              <w:t>PA 4001</w:t>
            </w:r>
          </w:p>
        </w:tc>
        <w:tc>
          <w:tcPr>
            <w:tcW w:w="3021" w:type="dxa"/>
          </w:tcPr>
          <w:p w14:paraId="76480BA8" w14:textId="77777777" w:rsidR="00CB54B8" w:rsidRPr="00877FF3" w:rsidRDefault="00CB54B8" w:rsidP="00162DC1">
            <w:r w:rsidRPr="00877FF3">
              <w:t xml:space="preserve">Elkraft </w:t>
            </w:r>
          </w:p>
        </w:tc>
        <w:tc>
          <w:tcPr>
            <w:tcW w:w="3021" w:type="dxa"/>
          </w:tcPr>
          <w:p w14:paraId="44F42078" w14:textId="77777777" w:rsidR="00CB54B8" w:rsidRPr="00877FF3" w:rsidRDefault="00CB54B8" w:rsidP="00162DC1">
            <w:r w:rsidRPr="00877FF3">
              <w:t>SEKF – TN</w:t>
            </w:r>
          </w:p>
        </w:tc>
      </w:tr>
      <w:tr w:rsidR="00CB54B8" w:rsidRPr="00877FF3" w14:paraId="64ED1B27" w14:textId="77777777" w:rsidTr="00162DC1">
        <w:tc>
          <w:tcPr>
            <w:tcW w:w="9062" w:type="dxa"/>
            <w:gridSpan w:val="3"/>
            <w:shd w:val="clear" w:color="auto" w:fill="E5B8B7" w:themeFill="accent2" w:themeFillTint="66"/>
          </w:tcPr>
          <w:p w14:paraId="0DB49CB9" w14:textId="34E2A3A2" w:rsidR="00CB54B8" w:rsidRPr="00877FF3" w:rsidRDefault="00CB54B8" w:rsidP="00F301C7">
            <w:pPr>
              <w:jc w:val="center"/>
            </w:pPr>
            <w:r w:rsidRPr="00877FF3">
              <w:t>5 – Tele- og automatiseringstekniske installasjoner</w:t>
            </w:r>
          </w:p>
        </w:tc>
      </w:tr>
      <w:tr w:rsidR="00CB54B8" w:rsidRPr="00877FF3" w14:paraId="1AF5617D" w14:textId="77777777" w:rsidTr="00162DC1">
        <w:tc>
          <w:tcPr>
            <w:tcW w:w="3020" w:type="dxa"/>
          </w:tcPr>
          <w:p w14:paraId="77379EFA" w14:textId="77777777" w:rsidR="00CB54B8" w:rsidRPr="00877FF3" w:rsidRDefault="00CB54B8" w:rsidP="00162DC1">
            <w:r w:rsidRPr="00877FF3">
              <w:t>PA 5001</w:t>
            </w:r>
          </w:p>
        </w:tc>
        <w:tc>
          <w:tcPr>
            <w:tcW w:w="3021" w:type="dxa"/>
          </w:tcPr>
          <w:p w14:paraId="2BDAC7AB" w14:textId="77777777" w:rsidR="00CB54B8" w:rsidRPr="00877FF3" w:rsidRDefault="00CB54B8" w:rsidP="00162DC1">
            <w:r w:rsidRPr="00877FF3">
              <w:t>Tele og automatisering</w:t>
            </w:r>
          </w:p>
        </w:tc>
        <w:tc>
          <w:tcPr>
            <w:tcW w:w="3021" w:type="dxa"/>
          </w:tcPr>
          <w:p w14:paraId="032AC5DD" w14:textId="77777777" w:rsidR="00CB54B8" w:rsidRPr="00877FF3" w:rsidRDefault="00CB54B8" w:rsidP="00162DC1">
            <w:r w:rsidRPr="00877FF3">
              <w:t>SEKF – TN/FH</w:t>
            </w:r>
          </w:p>
        </w:tc>
      </w:tr>
      <w:tr w:rsidR="00CB54B8" w:rsidRPr="00EB2604" w14:paraId="2D09140F" w14:textId="77777777" w:rsidTr="00162DC1">
        <w:tc>
          <w:tcPr>
            <w:tcW w:w="3020" w:type="dxa"/>
          </w:tcPr>
          <w:p w14:paraId="52A9C6B6" w14:textId="77777777" w:rsidR="00CB54B8" w:rsidRPr="00877FF3" w:rsidRDefault="00CB54B8" w:rsidP="00162DC1">
            <w:r w:rsidRPr="00877FF3">
              <w:t>PA 5202</w:t>
            </w:r>
          </w:p>
        </w:tc>
        <w:tc>
          <w:tcPr>
            <w:tcW w:w="3021" w:type="dxa"/>
          </w:tcPr>
          <w:p w14:paraId="56391DD7" w14:textId="77777777" w:rsidR="00CB54B8" w:rsidRPr="00877FF3" w:rsidRDefault="00CB54B8" w:rsidP="00162DC1">
            <w:r w:rsidRPr="00877FF3">
              <w:t>Teknisk spredenett</w:t>
            </w:r>
          </w:p>
        </w:tc>
        <w:tc>
          <w:tcPr>
            <w:tcW w:w="3021" w:type="dxa"/>
          </w:tcPr>
          <w:p w14:paraId="683AA642" w14:textId="77777777" w:rsidR="00CB54B8" w:rsidRPr="00877FF3" w:rsidRDefault="00CB54B8" w:rsidP="00162DC1">
            <w:pPr>
              <w:rPr>
                <w:lang w:val="en-US"/>
              </w:rPr>
            </w:pPr>
            <w:r w:rsidRPr="00877FF3">
              <w:rPr>
                <w:lang w:val="en-US"/>
              </w:rPr>
              <w:t>SK – IT / SEKF – TN/FH</w:t>
            </w:r>
          </w:p>
        </w:tc>
      </w:tr>
      <w:tr w:rsidR="00F301C7" w:rsidRPr="00F301C7" w14:paraId="2446E7A2" w14:textId="77777777" w:rsidTr="00162DC1">
        <w:tc>
          <w:tcPr>
            <w:tcW w:w="3020" w:type="dxa"/>
          </w:tcPr>
          <w:p w14:paraId="79856F3B" w14:textId="4F30E7B9" w:rsidR="00F301C7" w:rsidRPr="00877FF3" w:rsidRDefault="00F301C7" w:rsidP="00162DC1">
            <w:r>
              <w:t>PA 5431</w:t>
            </w:r>
          </w:p>
        </w:tc>
        <w:tc>
          <w:tcPr>
            <w:tcW w:w="3021" w:type="dxa"/>
          </w:tcPr>
          <w:p w14:paraId="0F092698" w14:textId="2236950D" w:rsidR="00F301C7" w:rsidRPr="00877FF3" w:rsidRDefault="00F301C7" w:rsidP="00162DC1">
            <w:r>
              <w:t>Adgangskontroll og innbruddsalarm</w:t>
            </w:r>
          </w:p>
        </w:tc>
        <w:tc>
          <w:tcPr>
            <w:tcW w:w="3021" w:type="dxa"/>
          </w:tcPr>
          <w:p w14:paraId="6D1A47F1" w14:textId="2300DC55" w:rsidR="00F301C7" w:rsidRPr="00877FF3" w:rsidRDefault="00F301C7" w:rsidP="00162DC1">
            <w:pPr>
              <w:rPr>
                <w:lang w:val="en-US"/>
              </w:rPr>
            </w:pPr>
            <w:r>
              <w:rPr>
                <w:lang w:val="en-US"/>
              </w:rPr>
              <w:t>SK-TN (Under utarbeidelse)</w:t>
            </w:r>
          </w:p>
        </w:tc>
      </w:tr>
      <w:tr w:rsidR="00F301C7" w:rsidRPr="00F301C7" w14:paraId="742AE579" w14:textId="77777777" w:rsidTr="00162DC1">
        <w:tc>
          <w:tcPr>
            <w:tcW w:w="3020" w:type="dxa"/>
          </w:tcPr>
          <w:p w14:paraId="192C9257" w14:textId="4FD121C7" w:rsidR="00F301C7" w:rsidRDefault="00F301C7" w:rsidP="00162DC1">
            <w:r>
              <w:t>PA 5531</w:t>
            </w:r>
          </w:p>
        </w:tc>
        <w:tc>
          <w:tcPr>
            <w:tcW w:w="3021" w:type="dxa"/>
          </w:tcPr>
          <w:p w14:paraId="5DF6D098" w14:textId="2509C070" w:rsidR="00F301C7" w:rsidRDefault="00F301C7" w:rsidP="00162DC1">
            <w:r>
              <w:t>ITV og VMDF</w:t>
            </w:r>
          </w:p>
        </w:tc>
        <w:tc>
          <w:tcPr>
            <w:tcW w:w="3021" w:type="dxa"/>
          </w:tcPr>
          <w:p w14:paraId="60AD51E0" w14:textId="022846CF" w:rsidR="00F301C7" w:rsidRDefault="00F301C7" w:rsidP="00162DC1">
            <w:pPr>
              <w:rPr>
                <w:lang w:val="en-US"/>
              </w:rPr>
            </w:pPr>
            <w:r>
              <w:rPr>
                <w:lang w:val="en-US"/>
              </w:rPr>
              <w:t>SK-TN (Under utarbeidelse)</w:t>
            </w:r>
          </w:p>
        </w:tc>
      </w:tr>
      <w:tr w:rsidR="00CB54B8" w:rsidRPr="00877FF3" w14:paraId="5C3495EA" w14:textId="77777777" w:rsidTr="00162DC1">
        <w:tc>
          <w:tcPr>
            <w:tcW w:w="3020" w:type="dxa"/>
          </w:tcPr>
          <w:p w14:paraId="5053545F" w14:textId="77777777" w:rsidR="00CB54B8" w:rsidRPr="00877FF3" w:rsidRDefault="00CB54B8" w:rsidP="00162DC1">
            <w:r w:rsidRPr="00877FF3">
              <w:t>PA 5601</w:t>
            </w:r>
          </w:p>
        </w:tc>
        <w:tc>
          <w:tcPr>
            <w:tcW w:w="3021" w:type="dxa"/>
          </w:tcPr>
          <w:p w14:paraId="27D8A0F2" w14:textId="75AC5F08" w:rsidR="00CB54B8" w:rsidRPr="00877FF3" w:rsidRDefault="00CB54B8" w:rsidP="00162DC1">
            <w:r w:rsidRPr="00877FF3">
              <w:t>Automasjon og SD</w:t>
            </w:r>
            <w:r w:rsidR="00F301C7">
              <w:t xml:space="preserve"> </w:t>
            </w:r>
            <w:r w:rsidRPr="00877FF3">
              <w:t>anlegg</w:t>
            </w:r>
          </w:p>
        </w:tc>
        <w:tc>
          <w:tcPr>
            <w:tcW w:w="3021" w:type="dxa"/>
          </w:tcPr>
          <w:p w14:paraId="3CA334FD" w14:textId="77777777" w:rsidR="00CB54B8" w:rsidRPr="00877FF3" w:rsidRDefault="00CB54B8" w:rsidP="00162DC1">
            <w:r w:rsidRPr="00877FF3">
              <w:t>SEKF – TN/FH</w:t>
            </w:r>
          </w:p>
        </w:tc>
      </w:tr>
      <w:tr w:rsidR="005438F2" w:rsidRPr="00877FF3" w14:paraId="39476526" w14:textId="77777777" w:rsidTr="00997584">
        <w:tc>
          <w:tcPr>
            <w:tcW w:w="9062" w:type="dxa"/>
            <w:gridSpan w:val="3"/>
            <w:shd w:val="clear" w:color="auto" w:fill="E5B8B7" w:themeFill="accent2" w:themeFillTint="66"/>
          </w:tcPr>
          <w:p w14:paraId="435F4784" w14:textId="5E311690" w:rsidR="005438F2" w:rsidRPr="00877FF3" w:rsidRDefault="005438F2" w:rsidP="00F301C7">
            <w:pPr>
              <w:jc w:val="center"/>
            </w:pPr>
            <w:r>
              <w:t>7</w:t>
            </w:r>
            <w:r w:rsidRPr="00877FF3">
              <w:t xml:space="preserve"> – </w:t>
            </w:r>
            <w:r>
              <w:t>Ut</w:t>
            </w:r>
            <w:r w:rsidR="003A650F">
              <w:t>om</w:t>
            </w:r>
            <w:r>
              <w:t>hu</w:t>
            </w:r>
            <w:r w:rsidR="003A650F">
              <w:t>s</w:t>
            </w:r>
          </w:p>
        </w:tc>
      </w:tr>
      <w:tr w:rsidR="005438F2" w:rsidRPr="00877FF3" w14:paraId="6277C75E" w14:textId="77777777" w:rsidTr="00997584">
        <w:tc>
          <w:tcPr>
            <w:tcW w:w="3020" w:type="dxa"/>
          </w:tcPr>
          <w:p w14:paraId="035CFAA8" w14:textId="51625ED1" w:rsidR="005438F2" w:rsidRPr="00877FF3" w:rsidRDefault="005438F2" w:rsidP="005438F2">
            <w:r w:rsidRPr="00877FF3">
              <w:lastRenderedPageBreak/>
              <w:t xml:space="preserve">PA </w:t>
            </w:r>
            <w:r>
              <w:t>7</w:t>
            </w:r>
            <w:r w:rsidRPr="00877FF3">
              <w:t>00</w:t>
            </w:r>
            <w:r>
              <w:t>1</w:t>
            </w:r>
          </w:p>
        </w:tc>
        <w:tc>
          <w:tcPr>
            <w:tcW w:w="3021" w:type="dxa"/>
          </w:tcPr>
          <w:p w14:paraId="2108B655" w14:textId="5AFA773D" w:rsidR="005438F2" w:rsidRPr="00877FF3" w:rsidRDefault="005438F2" w:rsidP="003A650F">
            <w:r w:rsidRPr="00877FF3">
              <w:t>Utomhus</w:t>
            </w:r>
          </w:p>
        </w:tc>
        <w:tc>
          <w:tcPr>
            <w:tcW w:w="3021" w:type="dxa"/>
          </w:tcPr>
          <w:p w14:paraId="6647904D" w14:textId="77777777" w:rsidR="005438F2" w:rsidRPr="00877FF3" w:rsidRDefault="005438F2" w:rsidP="00997584">
            <w:r>
              <w:t>SEKF – GF</w:t>
            </w:r>
          </w:p>
        </w:tc>
      </w:tr>
      <w:tr w:rsidR="00CB54B8" w:rsidRPr="00877FF3" w14:paraId="788FF217" w14:textId="77777777" w:rsidTr="00162DC1">
        <w:tc>
          <w:tcPr>
            <w:tcW w:w="9062" w:type="dxa"/>
            <w:gridSpan w:val="3"/>
            <w:shd w:val="clear" w:color="auto" w:fill="E5B8B7" w:themeFill="accent2" w:themeFillTint="66"/>
          </w:tcPr>
          <w:p w14:paraId="7DCE90A4" w14:textId="1C3B8854" w:rsidR="00CB54B8" w:rsidRPr="00877FF3" w:rsidRDefault="00CB54B8" w:rsidP="00F301C7">
            <w:pPr>
              <w:jc w:val="center"/>
            </w:pPr>
            <w:r w:rsidRPr="00877FF3">
              <w:t>9 – Drift og vedlikehold</w:t>
            </w:r>
          </w:p>
        </w:tc>
      </w:tr>
      <w:tr w:rsidR="00CB54B8" w:rsidRPr="00877FF3" w14:paraId="765276C0" w14:textId="77777777" w:rsidTr="00162DC1">
        <w:tc>
          <w:tcPr>
            <w:tcW w:w="3020" w:type="dxa"/>
          </w:tcPr>
          <w:p w14:paraId="454748C7" w14:textId="77777777" w:rsidR="00CB54B8" w:rsidRPr="00877FF3" w:rsidRDefault="00CB54B8" w:rsidP="00162DC1">
            <w:r w:rsidRPr="00877FF3">
              <w:t>PA 9001</w:t>
            </w:r>
          </w:p>
        </w:tc>
        <w:tc>
          <w:tcPr>
            <w:tcW w:w="3021" w:type="dxa"/>
          </w:tcPr>
          <w:p w14:paraId="5ABFCDD6" w14:textId="77777777" w:rsidR="00CB54B8" w:rsidRPr="00877FF3" w:rsidRDefault="00CB54B8" w:rsidP="00162DC1">
            <w:r w:rsidRPr="00877FF3">
              <w:t>FDV leveransekrav</w:t>
            </w:r>
          </w:p>
        </w:tc>
        <w:tc>
          <w:tcPr>
            <w:tcW w:w="3021" w:type="dxa"/>
          </w:tcPr>
          <w:p w14:paraId="0B4878E4" w14:textId="77777777" w:rsidR="00CB54B8" w:rsidRPr="00877FF3" w:rsidRDefault="00CB54B8" w:rsidP="00162DC1">
            <w:r w:rsidRPr="00877FF3">
              <w:t>SEKF - LS</w:t>
            </w:r>
          </w:p>
        </w:tc>
      </w:tr>
    </w:tbl>
    <w:p w14:paraId="54A29F3B" w14:textId="77777777" w:rsidR="00CB54B8" w:rsidRPr="00877FF3" w:rsidRDefault="00CB54B8" w:rsidP="00B30221"/>
    <w:p w14:paraId="7DC38175" w14:textId="77777777" w:rsidR="001D04C5" w:rsidRPr="00877FF3" w:rsidRDefault="001D04C5" w:rsidP="00B30221">
      <w:r w:rsidRPr="00877FF3">
        <w:t xml:space="preserve">Ytelsesspesifikasjonene (YT) utarbeides samtidig med konkurransegrunnlag for rammeavtale </w:t>
      </w:r>
      <w:r w:rsidR="00047A87" w:rsidRPr="00877FF3">
        <w:t xml:space="preserve">for </w:t>
      </w:r>
      <w:r w:rsidRPr="00877FF3">
        <w:t>konsulenttjen</w:t>
      </w:r>
      <w:r w:rsidR="00097EC0">
        <w:t>e</w:t>
      </w:r>
      <w:r w:rsidRPr="00877FF3">
        <w:t>ster som etter planen lyses ut i løpet av mars</w:t>
      </w:r>
      <w:r w:rsidR="00CA70C9" w:rsidRPr="00877FF3">
        <w:t xml:space="preserve"> 2016</w:t>
      </w:r>
      <w:r w:rsidRPr="00877FF3">
        <w:t xml:space="preserve">. </w:t>
      </w:r>
    </w:p>
    <w:p w14:paraId="504A5C57" w14:textId="77777777" w:rsidR="00BC2DB3" w:rsidRPr="00877FF3" w:rsidRDefault="00C500EC" w:rsidP="00B30221">
      <w:r w:rsidRPr="00877FF3">
        <w:t xml:space="preserve">I arbeidet med </w:t>
      </w:r>
      <w:r w:rsidR="00CA70C9" w:rsidRPr="00877FF3">
        <w:t xml:space="preserve">utarbeidelse av </w:t>
      </w:r>
      <w:r w:rsidR="00372457">
        <w:t>Byggehåndbok</w:t>
      </w:r>
      <w:r w:rsidR="00CA70C9" w:rsidRPr="00877FF3">
        <w:t xml:space="preserve"> for Sandnes Eiendomsselskap KF, </w:t>
      </w:r>
      <w:r w:rsidRPr="00877FF3">
        <w:t xml:space="preserve">har en hatt behov for bred medvirkning der </w:t>
      </w:r>
      <w:r w:rsidR="00BC2DB3" w:rsidRPr="00877FF3">
        <w:t>de enkelte avdelinge</w:t>
      </w:r>
      <w:r w:rsidR="00CA70C9" w:rsidRPr="00877FF3">
        <w:t>ne</w:t>
      </w:r>
      <w:r w:rsidR="00BC2DB3" w:rsidRPr="00877FF3">
        <w:t xml:space="preserve"> i foretaket</w:t>
      </w:r>
      <w:r w:rsidRPr="00877FF3">
        <w:t xml:space="preserve"> har deltatt i ulike arbeidsmøter</w:t>
      </w:r>
      <w:r w:rsidR="00BC2DB3" w:rsidRPr="00877FF3">
        <w:t xml:space="preserve">. Det er også </w:t>
      </w:r>
      <w:r w:rsidR="00CA70C9" w:rsidRPr="00877FF3">
        <w:t xml:space="preserve">gjennomført </w:t>
      </w:r>
      <w:r w:rsidR="00BC2DB3" w:rsidRPr="00877FF3">
        <w:t>arbeidsmøter i mindre grupper som involverer tverrfagligheten for å få på plass den rette konteksten.</w:t>
      </w:r>
      <w:r w:rsidR="00DE7518" w:rsidRPr="00877FF3">
        <w:t xml:space="preserve"> </w:t>
      </w:r>
    </w:p>
    <w:p w14:paraId="4FC552BE" w14:textId="77777777" w:rsidR="00773761" w:rsidRPr="00877FF3" w:rsidRDefault="00C500EC" w:rsidP="00B30221">
      <w:r w:rsidRPr="00877FF3">
        <w:t xml:space="preserve">For å kvalitetssikre </w:t>
      </w:r>
      <w:r w:rsidR="00372457">
        <w:t>Byggehåndboken</w:t>
      </w:r>
      <w:r w:rsidRPr="00877FF3">
        <w:t xml:space="preserve"> har en valgt å sende prosjekte</w:t>
      </w:r>
      <w:r w:rsidR="00BC2DB3" w:rsidRPr="00877FF3">
        <w:t>ringsanvisningen ut på høring til samarbeidspartnere som rådgivende ingeniører, arkitekt, tota</w:t>
      </w:r>
      <w:r w:rsidRPr="00877FF3">
        <w:t>lentreprenører og total teknisk</w:t>
      </w:r>
      <w:r w:rsidR="00BC2DB3" w:rsidRPr="00877FF3">
        <w:t>entre</w:t>
      </w:r>
      <w:r w:rsidRPr="00877FF3">
        <w:t xml:space="preserve">- </w:t>
      </w:r>
      <w:r w:rsidR="00BC2DB3" w:rsidRPr="00877FF3">
        <w:t xml:space="preserve">prenører. </w:t>
      </w:r>
      <w:r w:rsidR="00773761" w:rsidRPr="00877FF3">
        <w:t xml:space="preserve">Etter høringsfristen ble det avholdt en samling der kommentarer og merknader ble gjennomgått. </w:t>
      </w:r>
    </w:p>
    <w:p w14:paraId="60041465" w14:textId="77777777" w:rsidR="00DE7518" w:rsidRPr="00877FF3" w:rsidRDefault="00BC2DB3" w:rsidP="00B30221">
      <w:r w:rsidRPr="00877FF3">
        <w:t xml:space="preserve">Parallelt med dette </w:t>
      </w:r>
      <w:r w:rsidR="00773761" w:rsidRPr="00877FF3">
        <w:t xml:space="preserve">ble også </w:t>
      </w:r>
      <w:r w:rsidRPr="00877FF3">
        <w:t xml:space="preserve">prosjekteringsanvisningene sendt til </w:t>
      </w:r>
      <w:r w:rsidR="00773761" w:rsidRPr="00877FF3">
        <w:t xml:space="preserve">advokat for juridisk </w:t>
      </w:r>
      <w:r w:rsidRPr="00877FF3">
        <w:t xml:space="preserve">gjennomgang </w:t>
      </w:r>
      <w:r w:rsidR="00773761" w:rsidRPr="00877FF3">
        <w:t>slik at en kvalitets</w:t>
      </w:r>
      <w:r w:rsidR="00372457">
        <w:t>s</w:t>
      </w:r>
      <w:r w:rsidR="00773761" w:rsidRPr="00877FF3">
        <w:t xml:space="preserve">ikrer </w:t>
      </w:r>
      <w:r w:rsidR="003C677E" w:rsidRPr="00877FF3">
        <w:t xml:space="preserve">at ikke </w:t>
      </w:r>
      <w:r w:rsidR="00372457">
        <w:t>Byggehåndboken</w:t>
      </w:r>
      <w:r w:rsidR="00773761" w:rsidRPr="00877FF3">
        <w:t xml:space="preserve"> inneholder </w:t>
      </w:r>
      <w:r w:rsidR="00FC50C4" w:rsidRPr="00877FF3">
        <w:t>krav som vil være i strid med</w:t>
      </w:r>
      <w:r w:rsidR="003C677E" w:rsidRPr="00877FF3">
        <w:t xml:space="preserve"> kontraktskrav, lov- og forskriftskrav.</w:t>
      </w:r>
      <w:r w:rsidR="00FC50C4" w:rsidRPr="00877FF3">
        <w:t xml:space="preserve"> </w:t>
      </w:r>
      <w:r w:rsidR="00773761" w:rsidRPr="00877FF3">
        <w:t xml:space="preserve"> </w:t>
      </w:r>
    </w:p>
    <w:p w14:paraId="178F4A93" w14:textId="77777777" w:rsidR="009E7CF8" w:rsidRPr="00877FF3" w:rsidRDefault="003C677E" w:rsidP="00B30221">
      <w:r w:rsidRPr="00877FF3">
        <w:t xml:space="preserve">I tillegg har også innkjøpere </w:t>
      </w:r>
      <w:r w:rsidR="009E7CF8" w:rsidRPr="00877FF3">
        <w:t xml:space="preserve">i foretaket </w:t>
      </w:r>
      <w:r w:rsidRPr="00877FF3">
        <w:t xml:space="preserve">som bistår i alle anskaffelser gjennomgått </w:t>
      </w:r>
      <w:r w:rsidR="00372457">
        <w:t>Byggehåndboken</w:t>
      </w:r>
      <w:r w:rsidRPr="00877FF3">
        <w:t xml:space="preserve"> for </w:t>
      </w:r>
      <w:r w:rsidR="00097EC0">
        <w:t xml:space="preserve">å </w:t>
      </w:r>
      <w:r w:rsidR="009E7CF8" w:rsidRPr="00877FF3">
        <w:t xml:space="preserve">fange opp kontraktuelle konsekvenser. </w:t>
      </w:r>
    </w:p>
    <w:p w14:paraId="6F2CA1BF" w14:textId="77777777" w:rsidR="003C677E" w:rsidRPr="00877FF3" w:rsidRDefault="00372457" w:rsidP="00B30221">
      <w:r>
        <w:t>Byggehåndboken</w:t>
      </w:r>
      <w:r w:rsidR="003C677E" w:rsidRPr="00877FF3">
        <w:t xml:space="preserve"> skal etter planen legges tilgjengelig på Sandnes Eiendomsselskap KFs </w:t>
      </w:r>
      <w:r w:rsidR="006C7EEF" w:rsidRPr="00877FF3">
        <w:t>hjemmeside</w:t>
      </w:r>
      <w:r w:rsidR="003C677E" w:rsidRPr="00877FF3">
        <w:t>,</w:t>
      </w:r>
      <w:r w:rsidR="006C7EEF" w:rsidRPr="00877FF3">
        <w:t xml:space="preserve"> tilgjengelig for nedlasting</w:t>
      </w:r>
      <w:r w:rsidR="003C677E" w:rsidRPr="00877FF3">
        <w:t xml:space="preserve"> etter styregodkjenning</w:t>
      </w:r>
      <w:r w:rsidR="006C7EEF" w:rsidRPr="00877FF3">
        <w:t xml:space="preserve">. </w:t>
      </w:r>
    </w:p>
    <w:p w14:paraId="1E460D02" w14:textId="77777777" w:rsidR="003C677E" w:rsidRPr="00877FF3" w:rsidRDefault="003C677E" w:rsidP="00B30221">
      <w:pPr>
        <w:rPr>
          <w:b/>
          <w:i/>
        </w:rPr>
      </w:pPr>
    </w:p>
    <w:p w14:paraId="006DB982" w14:textId="77777777" w:rsidR="00720FD8" w:rsidRPr="00877FF3" w:rsidRDefault="00720FD8" w:rsidP="00B30221">
      <w:pPr>
        <w:rPr>
          <w:b/>
          <w:sz w:val="28"/>
          <w:szCs w:val="28"/>
          <w:u w:val="single"/>
        </w:rPr>
      </w:pPr>
      <w:r w:rsidRPr="00877FF3">
        <w:rPr>
          <w:b/>
          <w:sz w:val="28"/>
          <w:szCs w:val="28"/>
          <w:u w:val="single"/>
        </w:rPr>
        <w:t>Vurderinger:</w:t>
      </w:r>
    </w:p>
    <w:p w14:paraId="0C72510C" w14:textId="77777777" w:rsidR="008847D5" w:rsidRPr="00877FF3" w:rsidRDefault="003C677E" w:rsidP="008847D5">
      <w:r w:rsidRPr="00877FF3">
        <w:t>Teknisk forskrift, TEK 10, er blitt revidert med iverksettelse fra 1. januar 2016. Dette har ført til strengere krav til energiytelsen på bygningsmassen</w:t>
      </w:r>
      <w:r w:rsidR="008847D5" w:rsidRPr="00877FF3">
        <w:t xml:space="preserve"> og innebærer lavenergikrav, en bedring av bygningers energiytelse på 25% ift. tidligere.</w:t>
      </w:r>
      <w:r w:rsidRPr="00877FF3">
        <w:t xml:space="preserve"> </w:t>
      </w:r>
      <w:r w:rsidR="008847D5" w:rsidRPr="00877FF3">
        <w:t xml:space="preserve">Dette tilsvarer forskjellen mellom energimerke C og energimerke B fra opprinnelig TEK10. For VVS tekniske fag medfører denne forbedringen innføring av behovsstyring av luftbehandling og varme. </w:t>
      </w:r>
      <w:r w:rsidR="00CA70C9" w:rsidRPr="00877FF3">
        <w:t xml:space="preserve"> Nye krav er hensyntatt i </w:t>
      </w:r>
      <w:r w:rsidR="00372457">
        <w:t>Byggehåndbok</w:t>
      </w:r>
      <w:r w:rsidR="00CA70C9" w:rsidRPr="00877FF3">
        <w:t>.</w:t>
      </w:r>
    </w:p>
    <w:p w14:paraId="189C0245" w14:textId="77777777" w:rsidR="003C677E" w:rsidRPr="00877FF3" w:rsidRDefault="003C677E" w:rsidP="003C677E">
      <w:r w:rsidRPr="00877FF3">
        <w:t xml:space="preserve">16. juni 2015 ble kommuneplan for Sandnes kommune 2015-2030 vedtatt. Krav stilt i kommuneplanen mtp. bl.a. universell utforming, støy, energi og miljø er søkt ivaretatt i </w:t>
      </w:r>
      <w:r w:rsidR="00372457">
        <w:t>Byggehåndboken</w:t>
      </w:r>
      <w:r w:rsidRPr="00877FF3">
        <w:t>.</w:t>
      </w:r>
    </w:p>
    <w:p w14:paraId="340FC5EE" w14:textId="77777777" w:rsidR="00CA70C9" w:rsidRPr="00877FF3" w:rsidRDefault="00CA70C9" w:rsidP="00CA70C9">
      <w:r w:rsidRPr="00877FF3">
        <w:t xml:space="preserve">Målsetningen for Sandnes Eiendomsselskap KF er å få på plass en omforent </w:t>
      </w:r>
      <w:r w:rsidR="00372457">
        <w:t>Byggehåndbok</w:t>
      </w:r>
      <w:r w:rsidRPr="00877FF3">
        <w:t xml:space="preserve"> som anviser de kvaliteter og funksjonskrav som foretaket forventer at bygningsmassen skal inneha ved overtakelse. Kvalitet og funksjonskravene gjelder for hele prosjektet, så vel bygningsmessige som tekniske installasjoner og anlegg. Dette vil ventelig medfører en forutsigbarhet for alle som er involvert i prosjekter tilkny</w:t>
      </w:r>
      <w:r w:rsidR="007A1F85" w:rsidRPr="00877FF3">
        <w:t xml:space="preserve">ttet Sandnes Eiendomsselskap KF og vil samtidig kunne redusere ressursbruk knyttet til prosjektering og kvalitetssikring. </w:t>
      </w:r>
    </w:p>
    <w:p w14:paraId="5C2907C6" w14:textId="77777777" w:rsidR="00CA70C9" w:rsidRPr="00877FF3" w:rsidRDefault="007A1F85" w:rsidP="00CA70C9">
      <w:r w:rsidRPr="00877FF3">
        <w:lastRenderedPageBreak/>
        <w:t xml:space="preserve">Gjennom innføring av </w:t>
      </w:r>
      <w:r w:rsidR="00372457">
        <w:t>Byggehåndbok</w:t>
      </w:r>
      <w:r w:rsidRPr="00877FF3">
        <w:t xml:space="preserve"> for Sandnes Eiendomsselskap KF og den kontinuerlige revideringen av denne, vil en ventelig kvalitet</w:t>
      </w:r>
      <w:r w:rsidR="00097EC0">
        <w:t>s</w:t>
      </w:r>
      <w:r w:rsidRPr="00877FF3">
        <w:t xml:space="preserve">sikre byggeprosjektene bedre enn tidligere. </w:t>
      </w:r>
      <w:r w:rsidR="00CA70C9" w:rsidRPr="00877FF3">
        <w:t>Det forventes at foretaket i mye større grad oppnår rett kvalitet på bygningskomponentene med å tydeliggjøre krav til ytelser og leveranser</w:t>
      </w:r>
      <w:r w:rsidRPr="00877FF3">
        <w:t xml:space="preserve">. </w:t>
      </w:r>
    </w:p>
    <w:p w14:paraId="2D1C23FD" w14:textId="77777777" w:rsidR="00CA70C9" w:rsidRPr="00877FF3" w:rsidRDefault="00CA70C9" w:rsidP="00CA70C9">
      <w:r w:rsidRPr="00877FF3">
        <w:t xml:space="preserve">Det ligger en forventning om at en gjennom </w:t>
      </w:r>
      <w:r w:rsidR="00372457">
        <w:t>Byggehåndboken</w:t>
      </w:r>
      <w:r w:rsidRPr="00877FF3">
        <w:t xml:space="preserve">s prosjekteringsanvisninger </w:t>
      </w:r>
      <w:r w:rsidR="007A1F85" w:rsidRPr="00877FF3">
        <w:t>vil kunne oppnå at t</w:t>
      </w:r>
      <w:r w:rsidRPr="00877FF3">
        <w:t xml:space="preserve">ekniske anlegg blir levert med færrest mulig avvik og feil. Dermed oppnår en også å bruke mindre midler for å rette opp avvik, feil og mangler i etterkant av overtakelses forretningene. </w:t>
      </w:r>
    </w:p>
    <w:p w14:paraId="2B9D7608" w14:textId="77777777" w:rsidR="00720FD8" w:rsidRPr="00877FF3" w:rsidRDefault="00720FD8" w:rsidP="00B30221"/>
    <w:p w14:paraId="52C5D192" w14:textId="77777777" w:rsidR="0068300B" w:rsidRPr="00877FF3" w:rsidRDefault="000835D0" w:rsidP="005A4DBB">
      <w:pPr>
        <w:rPr>
          <w:b/>
          <w:sz w:val="28"/>
          <w:szCs w:val="28"/>
        </w:rPr>
      </w:pPr>
      <w:r w:rsidRPr="00877FF3">
        <w:rPr>
          <w:b/>
          <w:sz w:val="28"/>
          <w:szCs w:val="28"/>
          <w:u w:val="single"/>
        </w:rPr>
        <w:t>Forslag til vedtak</w:t>
      </w:r>
      <w:r w:rsidRPr="00877FF3">
        <w:rPr>
          <w:b/>
          <w:sz w:val="28"/>
          <w:szCs w:val="28"/>
        </w:rPr>
        <w:t>:</w:t>
      </w:r>
    </w:p>
    <w:p w14:paraId="0A059E84" w14:textId="25CE8734" w:rsidR="00230167" w:rsidRPr="00877FF3" w:rsidRDefault="00372457" w:rsidP="005556A4">
      <w:pPr>
        <w:pStyle w:val="Listeavsnitt"/>
        <w:numPr>
          <w:ilvl w:val="0"/>
          <w:numId w:val="7"/>
        </w:numPr>
      </w:pPr>
      <w:r>
        <w:t>Byggehåndbok</w:t>
      </w:r>
      <w:r w:rsidR="00230167" w:rsidRPr="00877FF3">
        <w:t xml:space="preserve"> for Sandnes Eiendomsselskap KF godkjennes.</w:t>
      </w:r>
    </w:p>
    <w:p w14:paraId="149EE494" w14:textId="77777777" w:rsidR="00DD4BAA" w:rsidRPr="00877FF3" w:rsidRDefault="00372457" w:rsidP="00230167">
      <w:pPr>
        <w:pStyle w:val="Listeavsnitt"/>
        <w:numPr>
          <w:ilvl w:val="0"/>
          <w:numId w:val="7"/>
        </w:numPr>
      </w:pPr>
      <w:r>
        <w:t>Byggehåndbok</w:t>
      </w:r>
      <w:r w:rsidR="005556A4" w:rsidRPr="00877FF3">
        <w:t xml:space="preserve"> for Sandnes Eiendomsselskap KF </w:t>
      </w:r>
      <w:r w:rsidR="00DD4BAA" w:rsidRPr="00877FF3">
        <w:t xml:space="preserve">tilpasses til enhver </w:t>
      </w:r>
      <w:r w:rsidR="00230167" w:rsidRPr="00877FF3">
        <w:t xml:space="preserve">tid </w:t>
      </w:r>
      <w:r w:rsidR="00DD4BAA" w:rsidRPr="00877FF3">
        <w:t>gjeldende</w:t>
      </w:r>
      <w:r w:rsidR="00230167" w:rsidRPr="00877FF3">
        <w:t xml:space="preserve"> </w:t>
      </w:r>
      <w:r w:rsidR="007A1F85" w:rsidRPr="00877FF3">
        <w:t xml:space="preserve">lov- og forskrifter og endringer i </w:t>
      </w:r>
      <w:r w:rsidR="005556A4" w:rsidRPr="00877FF3">
        <w:t xml:space="preserve">Sandnes kommunes styringsdokument som </w:t>
      </w:r>
      <w:r w:rsidR="00DD4BAA" w:rsidRPr="00877FF3">
        <w:t xml:space="preserve">påvirker </w:t>
      </w:r>
      <w:r w:rsidR="005556A4" w:rsidRPr="00877FF3">
        <w:t xml:space="preserve">krav i </w:t>
      </w:r>
      <w:r>
        <w:t>Byggehåndboken</w:t>
      </w:r>
      <w:r w:rsidR="00DD4BAA" w:rsidRPr="00877FF3">
        <w:t>.</w:t>
      </w:r>
      <w:r w:rsidR="005556A4" w:rsidRPr="00877FF3">
        <w:t xml:space="preserve"> </w:t>
      </w:r>
    </w:p>
    <w:p w14:paraId="2EB3C534" w14:textId="77777777" w:rsidR="005556A4" w:rsidRDefault="00047A87" w:rsidP="00230167">
      <w:pPr>
        <w:pStyle w:val="Listeavsnitt"/>
        <w:numPr>
          <w:ilvl w:val="0"/>
          <w:numId w:val="7"/>
        </w:numPr>
      </w:pPr>
      <w:r w:rsidRPr="00877FF3">
        <w:t xml:space="preserve">Revisjon av </w:t>
      </w:r>
      <w:r w:rsidR="00372457">
        <w:t>Byggehåndboken</w:t>
      </w:r>
      <w:r w:rsidRPr="00877FF3">
        <w:t xml:space="preserve"> skjer fortløpende administrativt. Større </w:t>
      </w:r>
      <w:r w:rsidR="00372457" w:rsidRPr="00877FF3">
        <w:t>prinsipielle</w:t>
      </w:r>
      <w:r w:rsidRPr="00877FF3">
        <w:t xml:space="preserve"> endringer fremlegges for styret for godkjenning. </w:t>
      </w:r>
    </w:p>
    <w:p w14:paraId="7DC3A11C" w14:textId="77777777" w:rsidR="00EB2604" w:rsidRPr="00EB2604" w:rsidRDefault="00EB2604" w:rsidP="00EB2604">
      <w:pPr>
        <w:pStyle w:val="Listeavsnitt"/>
        <w:numPr>
          <w:ilvl w:val="0"/>
          <w:numId w:val="7"/>
        </w:numPr>
      </w:pPr>
      <w:r w:rsidRPr="00EB2604">
        <w:t>Saken oversendes rådmannen til orientering</w:t>
      </w:r>
    </w:p>
    <w:p w14:paraId="2FB6400B" w14:textId="77777777" w:rsidR="00EB2604" w:rsidRPr="00877FF3" w:rsidRDefault="00EB2604" w:rsidP="00EB2604">
      <w:pPr>
        <w:pStyle w:val="Listeavsnitt"/>
      </w:pPr>
    </w:p>
    <w:p w14:paraId="41A121A6" w14:textId="77777777" w:rsidR="00DD4BAA" w:rsidRPr="00877FF3" w:rsidRDefault="00DD4BAA" w:rsidP="005A4DBB">
      <w:pPr>
        <w:rPr>
          <w:rFonts w:cs="Times New Roman"/>
          <w:sz w:val="24"/>
          <w:szCs w:val="24"/>
        </w:rPr>
      </w:pPr>
    </w:p>
    <w:p w14:paraId="5D94BB43" w14:textId="77777777" w:rsidR="00877FF3" w:rsidRPr="00877FF3" w:rsidRDefault="00877FF3" w:rsidP="005A4DBB">
      <w:pPr>
        <w:rPr>
          <w:rFonts w:cs="Times New Roman"/>
          <w:sz w:val="24"/>
          <w:szCs w:val="24"/>
        </w:rPr>
      </w:pPr>
      <w:bookmarkStart w:id="0" w:name="_GoBack"/>
      <w:bookmarkEnd w:id="0"/>
    </w:p>
    <w:p w14:paraId="2DE0F100" w14:textId="77777777" w:rsidR="00877FF3" w:rsidRPr="00877FF3" w:rsidRDefault="00877FF3" w:rsidP="005A4DBB">
      <w:pPr>
        <w:rPr>
          <w:rFonts w:cs="Times New Roman"/>
          <w:sz w:val="24"/>
          <w:szCs w:val="24"/>
        </w:rPr>
      </w:pPr>
    </w:p>
    <w:p w14:paraId="298A69EA" w14:textId="60478BA0" w:rsidR="006908BF" w:rsidRPr="00877FF3" w:rsidRDefault="00DD4BAA" w:rsidP="005A4DBB">
      <w:pPr>
        <w:rPr>
          <w:rFonts w:cs="Times New Roman"/>
          <w:color w:val="FF0000"/>
          <w:sz w:val="24"/>
          <w:szCs w:val="24"/>
        </w:rPr>
      </w:pPr>
      <w:r w:rsidRPr="00877FF3">
        <w:rPr>
          <w:rFonts w:cs="Times New Roman"/>
          <w:sz w:val="24"/>
          <w:szCs w:val="24"/>
        </w:rPr>
        <w:t>S</w:t>
      </w:r>
      <w:r w:rsidR="00156569" w:rsidRPr="00877FF3">
        <w:rPr>
          <w:rFonts w:cs="Times New Roman"/>
          <w:sz w:val="24"/>
          <w:szCs w:val="24"/>
        </w:rPr>
        <w:t xml:space="preserve">andnes Eiendomsselskap KF, </w:t>
      </w:r>
      <w:r w:rsidR="005556A4" w:rsidRPr="00877FF3">
        <w:rPr>
          <w:rFonts w:cs="Times New Roman"/>
          <w:sz w:val="24"/>
          <w:szCs w:val="24"/>
        </w:rPr>
        <w:t>0</w:t>
      </w:r>
      <w:r w:rsidR="00306226">
        <w:rPr>
          <w:rFonts w:cs="Times New Roman"/>
          <w:sz w:val="24"/>
          <w:szCs w:val="24"/>
        </w:rPr>
        <w:t>9</w:t>
      </w:r>
      <w:r w:rsidR="005556A4" w:rsidRPr="00877FF3">
        <w:rPr>
          <w:rFonts w:cs="Times New Roman"/>
          <w:sz w:val="24"/>
          <w:szCs w:val="24"/>
        </w:rPr>
        <w:t>.03.2016</w:t>
      </w:r>
    </w:p>
    <w:p w14:paraId="3E0DF27A" w14:textId="77777777" w:rsidR="00487D79" w:rsidRPr="00877FF3" w:rsidRDefault="00487D79" w:rsidP="005A4DBB">
      <w:pPr>
        <w:rPr>
          <w:rFonts w:cs="Times New Roman"/>
          <w:sz w:val="24"/>
          <w:szCs w:val="24"/>
        </w:rPr>
      </w:pPr>
    </w:p>
    <w:p w14:paraId="381BFC33" w14:textId="77777777" w:rsidR="00156569" w:rsidRPr="00877FF3" w:rsidRDefault="00156569" w:rsidP="005A4DBB">
      <w:pPr>
        <w:rPr>
          <w:rFonts w:cs="Times New Roman"/>
          <w:sz w:val="24"/>
          <w:szCs w:val="24"/>
        </w:rPr>
      </w:pPr>
      <w:r w:rsidRPr="00877FF3">
        <w:rPr>
          <w:rFonts w:cs="Times New Roman"/>
          <w:sz w:val="24"/>
          <w:szCs w:val="24"/>
        </w:rPr>
        <w:t>Torbjørn Sterri</w:t>
      </w:r>
    </w:p>
    <w:p w14:paraId="24A70E1D" w14:textId="77777777" w:rsidR="00097712" w:rsidRPr="00877FF3" w:rsidRDefault="00156569" w:rsidP="005A4DBB">
      <w:pPr>
        <w:rPr>
          <w:rFonts w:cs="Times New Roman"/>
          <w:sz w:val="24"/>
          <w:szCs w:val="24"/>
        </w:rPr>
      </w:pPr>
      <w:r w:rsidRPr="00877FF3">
        <w:rPr>
          <w:rFonts w:cs="Times New Roman"/>
          <w:sz w:val="24"/>
          <w:szCs w:val="24"/>
        </w:rPr>
        <w:t>daglig leder</w:t>
      </w:r>
    </w:p>
    <w:p w14:paraId="37D5435B" w14:textId="77777777" w:rsidR="00124E89" w:rsidRDefault="00124E89" w:rsidP="005A4DBB">
      <w:pPr>
        <w:rPr>
          <w:rFonts w:ascii="Times New Roman" w:hAnsi="Times New Roman" w:cs="Times New Roman"/>
          <w:sz w:val="24"/>
          <w:szCs w:val="24"/>
        </w:rPr>
      </w:pPr>
    </w:p>
    <w:p w14:paraId="0B85C537" w14:textId="77777777" w:rsidR="00124E89" w:rsidRDefault="00124E89" w:rsidP="005A4DBB">
      <w:pPr>
        <w:rPr>
          <w:rFonts w:ascii="Times New Roman" w:hAnsi="Times New Roman" w:cs="Times New Roman"/>
          <w:sz w:val="24"/>
          <w:szCs w:val="24"/>
        </w:rPr>
      </w:pPr>
    </w:p>
    <w:p w14:paraId="25EB8994" w14:textId="77777777" w:rsidR="00124E89" w:rsidRDefault="00124E89" w:rsidP="005A4DBB">
      <w:pPr>
        <w:rPr>
          <w:rFonts w:ascii="Times New Roman" w:hAnsi="Times New Roman" w:cs="Times New Roman"/>
          <w:sz w:val="24"/>
          <w:szCs w:val="24"/>
        </w:rPr>
      </w:pPr>
    </w:p>
    <w:sectPr w:rsidR="00124E89"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E1AB" w14:textId="77777777" w:rsidR="000121A2" w:rsidRDefault="000121A2" w:rsidP="00B30221">
      <w:pPr>
        <w:spacing w:after="0" w:line="240" w:lineRule="auto"/>
      </w:pPr>
      <w:r>
        <w:separator/>
      </w:r>
    </w:p>
  </w:endnote>
  <w:endnote w:type="continuationSeparator" w:id="0">
    <w:p w14:paraId="54E629F0" w14:textId="77777777" w:rsidR="000121A2" w:rsidRDefault="000121A2"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E9CD8" w14:textId="77777777" w:rsidR="000121A2" w:rsidRDefault="000121A2" w:rsidP="00B30221">
      <w:pPr>
        <w:spacing w:after="0" w:line="240" w:lineRule="auto"/>
      </w:pPr>
      <w:r>
        <w:separator/>
      </w:r>
    </w:p>
  </w:footnote>
  <w:footnote w:type="continuationSeparator" w:id="0">
    <w:p w14:paraId="3EFF9EB4" w14:textId="77777777" w:rsidR="000121A2" w:rsidRDefault="000121A2"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CA8"/>
    <w:multiLevelType w:val="hybridMultilevel"/>
    <w:tmpl w:val="575E3920"/>
    <w:lvl w:ilvl="0" w:tplc="00CA7C1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C103C7"/>
    <w:multiLevelType w:val="hybridMultilevel"/>
    <w:tmpl w:val="41DE2E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562057"/>
    <w:multiLevelType w:val="hybridMultilevel"/>
    <w:tmpl w:val="D1486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0A038A"/>
    <w:multiLevelType w:val="hybridMultilevel"/>
    <w:tmpl w:val="E53A9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121A2"/>
    <w:rsid w:val="00021DEC"/>
    <w:rsid w:val="00047A87"/>
    <w:rsid w:val="00075EBA"/>
    <w:rsid w:val="000835D0"/>
    <w:rsid w:val="00097712"/>
    <w:rsid w:val="00097EC0"/>
    <w:rsid w:val="000B30FA"/>
    <w:rsid w:val="000B642B"/>
    <w:rsid w:val="0010598A"/>
    <w:rsid w:val="00124E89"/>
    <w:rsid w:val="001269B0"/>
    <w:rsid w:val="00135883"/>
    <w:rsid w:val="00156569"/>
    <w:rsid w:val="001870CE"/>
    <w:rsid w:val="00190A2F"/>
    <w:rsid w:val="00190C64"/>
    <w:rsid w:val="00196F0B"/>
    <w:rsid w:val="001D04C5"/>
    <w:rsid w:val="001E2546"/>
    <w:rsid w:val="001E3125"/>
    <w:rsid w:val="00206A8B"/>
    <w:rsid w:val="002124DB"/>
    <w:rsid w:val="00230167"/>
    <w:rsid w:val="0025108F"/>
    <w:rsid w:val="00263933"/>
    <w:rsid w:val="002645D4"/>
    <w:rsid w:val="00265A6A"/>
    <w:rsid w:val="002D1E3D"/>
    <w:rsid w:val="00306226"/>
    <w:rsid w:val="0031070C"/>
    <w:rsid w:val="00372457"/>
    <w:rsid w:val="00394FC5"/>
    <w:rsid w:val="003A650F"/>
    <w:rsid w:val="003B2054"/>
    <w:rsid w:val="003C2810"/>
    <w:rsid w:val="003C677E"/>
    <w:rsid w:val="003E1121"/>
    <w:rsid w:val="00425C04"/>
    <w:rsid w:val="00441E06"/>
    <w:rsid w:val="00450DA1"/>
    <w:rsid w:val="00487D79"/>
    <w:rsid w:val="004C093A"/>
    <w:rsid w:val="004E0F9A"/>
    <w:rsid w:val="005139AE"/>
    <w:rsid w:val="00540ECC"/>
    <w:rsid w:val="005438F2"/>
    <w:rsid w:val="005556A4"/>
    <w:rsid w:val="00576969"/>
    <w:rsid w:val="005A4DBB"/>
    <w:rsid w:val="00627625"/>
    <w:rsid w:val="0067672B"/>
    <w:rsid w:val="0067775E"/>
    <w:rsid w:val="0068300B"/>
    <w:rsid w:val="006842E6"/>
    <w:rsid w:val="006908BF"/>
    <w:rsid w:val="006C7EEF"/>
    <w:rsid w:val="006E6504"/>
    <w:rsid w:val="006F078A"/>
    <w:rsid w:val="006F671A"/>
    <w:rsid w:val="006F68CE"/>
    <w:rsid w:val="006F6E89"/>
    <w:rsid w:val="00700A9D"/>
    <w:rsid w:val="00720FD8"/>
    <w:rsid w:val="00727BEA"/>
    <w:rsid w:val="00740CC7"/>
    <w:rsid w:val="00773761"/>
    <w:rsid w:val="00781B98"/>
    <w:rsid w:val="00793252"/>
    <w:rsid w:val="007A1F85"/>
    <w:rsid w:val="007B459C"/>
    <w:rsid w:val="007E2845"/>
    <w:rsid w:val="007F735E"/>
    <w:rsid w:val="00847DA3"/>
    <w:rsid w:val="008668CB"/>
    <w:rsid w:val="00871631"/>
    <w:rsid w:val="00871D86"/>
    <w:rsid w:val="00877FF3"/>
    <w:rsid w:val="008847D5"/>
    <w:rsid w:val="008B5EA5"/>
    <w:rsid w:val="008C1A3D"/>
    <w:rsid w:val="009043C9"/>
    <w:rsid w:val="0091686D"/>
    <w:rsid w:val="00924E79"/>
    <w:rsid w:val="009435FB"/>
    <w:rsid w:val="00943A83"/>
    <w:rsid w:val="009679B0"/>
    <w:rsid w:val="009873D1"/>
    <w:rsid w:val="009C5624"/>
    <w:rsid w:val="009E7CF8"/>
    <w:rsid w:val="00AA60A7"/>
    <w:rsid w:val="00AA7F48"/>
    <w:rsid w:val="00AB1DD2"/>
    <w:rsid w:val="00AD3D7A"/>
    <w:rsid w:val="00AF2943"/>
    <w:rsid w:val="00B107B7"/>
    <w:rsid w:val="00B30221"/>
    <w:rsid w:val="00B30CC1"/>
    <w:rsid w:val="00B52A16"/>
    <w:rsid w:val="00B651AC"/>
    <w:rsid w:val="00B67FF5"/>
    <w:rsid w:val="00B7732D"/>
    <w:rsid w:val="00B857A1"/>
    <w:rsid w:val="00BB1A4C"/>
    <w:rsid w:val="00BC2DB3"/>
    <w:rsid w:val="00BC664E"/>
    <w:rsid w:val="00C27D11"/>
    <w:rsid w:val="00C470A3"/>
    <w:rsid w:val="00C500EC"/>
    <w:rsid w:val="00C751D4"/>
    <w:rsid w:val="00CA70C9"/>
    <w:rsid w:val="00CB54B8"/>
    <w:rsid w:val="00CC5698"/>
    <w:rsid w:val="00CC5B49"/>
    <w:rsid w:val="00CE7699"/>
    <w:rsid w:val="00CF4C50"/>
    <w:rsid w:val="00D25E7A"/>
    <w:rsid w:val="00D775C9"/>
    <w:rsid w:val="00DA5991"/>
    <w:rsid w:val="00DC2341"/>
    <w:rsid w:val="00DD4BAA"/>
    <w:rsid w:val="00DD5E20"/>
    <w:rsid w:val="00DE58E6"/>
    <w:rsid w:val="00DE7518"/>
    <w:rsid w:val="00DF7698"/>
    <w:rsid w:val="00E336D5"/>
    <w:rsid w:val="00E35F1D"/>
    <w:rsid w:val="00E51D94"/>
    <w:rsid w:val="00E62959"/>
    <w:rsid w:val="00E77109"/>
    <w:rsid w:val="00EB2604"/>
    <w:rsid w:val="00EE0FA3"/>
    <w:rsid w:val="00F228E5"/>
    <w:rsid w:val="00F301C7"/>
    <w:rsid w:val="00F5056A"/>
    <w:rsid w:val="00F52164"/>
    <w:rsid w:val="00F65156"/>
    <w:rsid w:val="00F712DF"/>
    <w:rsid w:val="00FB2BAC"/>
    <w:rsid w:val="00FC50C4"/>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3FC2"/>
  <w15:docId w15:val="{7C7DA29C-77FA-4259-868F-7B7C1D6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6E6504"/>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097EC0"/>
    <w:rPr>
      <w:sz w:val="16"/>
      <w:szCs w:val="16"/>
    </w:rPr>
  </w:style>
  <w:style w:type="paragraph" w:styleId="Merknadstekst">
    <w:name w:val="annotation text"/>
    <w:basedOn w:val="Normal"/>
    <w:link w:val="MerknadstekstTegn"/>
    <w:uiPriority w:val="99"/>
    <w:semiHidden/>
    <w:unhideWhenUsed/>
    <w:rsid w:val="00097E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7EC0"/>
    <w:rPr>
      <w:sz w:val="20"/>
      <w:szCs w:val="20"/>
    </w:rPr>
  </w:style>
  <w:style w:type="paragraph" w:styleId="Kommentaremne">
    <w:name w:val="annotation subject"/>
    <w:basedOn w:val="Merknadstekst"/>
    <w:next w:val="Merknadstekst"/>
    <w:link w:val="KommentaremneTegn"/>
    <w:uiPriority w:val="99"/>
    <w:semiHidden/>
    <w:unhideWhenUsed/>
    <w:rsid w:val="00097EC0"/>
    <w:rPr>
      <w:b/>
      <w:bCs/>
    </w:rPr>
  </w:style>
  <w:style w:type="character" w:customStyle="1" w:styleId="KommentaremneTegn">
    <w:name w:val="Kommentaremne Tegn"/>
    <w:basedOn w:val="MerknadstekstTegn"/>
    <w:link w:val="Kommentaremne"/>
    <w:uiPriority w:val="99"/>
    <w:semiHidden/>
    <w:rsid w:val="00097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48F6-24FE-4EF4-A110-970A1603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1277</Words>
  <Characters>6771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Magne Johannessen;Ingunn O Bjerkelo</dc:creator>
  <cp:lastModifiedBy>Sterri, Torbjørn</cp:lastModifiedBy>
  <cp:revision>8</cp:revision>
  <cp:lastPrinted>2016-03-08T07:24:00Z</cp:lastPrinted>
  <dcterms:created xsi:type="dcterms:W3CDTF">2016-03-09T09:30:00Z</dcterms:created>
  <dcterms:modified xsi:type="dcterms:W3CDTF">2016-03-09T22:12:00Z</dcterms:modified>
</cp:coreProperties>
</file>